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8412"/>
      </w:tblGrid>
      <w:tr w:rsidR="003C71F2" w:rsidRPr="00265B46" w:rsidTr="003C71F2">
        <w:trPr>
          <w:trHeight w:val="557"/>
        </w:trPr>
        <w:tc>
          <w:tcPr>
            <w:tcW w:w="9408" w:type="dxa"/>
            <w:gridSpan w:val="2"/>
            <w:shd w:val="clear" w:color="auto" w:fill="auto"/>
            <w:noWrap/>
            <w:vAlign w:val="center"/>
          </w:tcPr>
          <w:p w:rsidR="003C71F2" w:rsidRPr="00265B46" w:rsidRDefault="003C71F2" w:rsidP="003C71F2">
            <w:pPr>
              <w:widowControl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b/>
                <w:bCs/>
                <w:color w:val="000000"/>
                <w:kern w:val="0"/>
                <w:sz w:val="32"/>
                <w:szCs w:val="20"/>
              </w:rPr>
              <w:t>ICU</w:t>
            </w:r>
            <w:r w:rsidRPr="003C71F2">
              <w:rPr>
                <w:rFonts w:ascii="Arial Unicode MS" w:eastAsia="宋体" w:hAnsi="Arial Unicode MS" w:cs="宋体" w:hint="eastAsia"/>
                <w:b/>
                <w:bCs/>
                <w:color w:val="000000"/>
                <w:kern w:val="0"/>
                <w:sz w:val="32"/>
                <w:szCs w:val="20"/>
              </w:rPr>
              <w:t>监护仪</w:t>
            </w:r>
            <w:r w:rsidRPr="003C71F2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32"/>
                <w:szCs w:val="20"/>
              </w:rPr>
              <w:t>技术参数</w:t>
            </w:r>
          </w:p>
        </w:tc>
      </w:tr>
      <w:tr w:rsidR="00265B46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265B46" w:rsidRPr="00265B46" w:rsidRDefault="00265B46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265B46" w:rsidRPr="00265B46" w:rsidRDefault="00265B46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硬件结构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主机显示器一体化设计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无风扇等散热装置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医用专业显示器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15’’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彩色触摸屏，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WXGA TFT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显示器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分辨率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1280*768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支持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6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通道波形显示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整合式电源，无需电源适配器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三色报警显示灯独立于显示屏幕之外，适合远距离观察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标配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RJ45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网络接口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标配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USB 2.0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接口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标配内置电池插槽及软件功能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选配锂电池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DVI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接口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Short Range Radio Interface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无线网络适配器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2.4G Smart-Hopping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智能无线网络适配器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802.11 a/b/g </w:t>
            </w:r>
            <w:proofErr w:type="spellStart"/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无线网络适配器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MIB/RS232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数据输出接口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974A62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选配支持无线遥控器远程操作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屏幕界面可显示在监护实时波形及数值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通过点击波形更改屏幕上显示显示波形内容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通过点击监测数值设定监护报警限值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.4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支持兼容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Windows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平台的应用软件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lastRenderedPageBreak/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支持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Web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浏览功能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7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.6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可通过设定将监护床位信息，如病患姓名，病历号，性别等，传递给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PC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上安装的其他软件应用，用于定位其内部患者资料，避免重复录入病患信息。</w:t>
            </w:r>
          </w:p>
        </w:tc>
      </w:tr>
      <w:tr w:rsidR="00135211" w:rsidRPr="00265B46" w:rsidTr="00E74F34">
        <w:trPr>
          <w:trHeight w:val="504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可支持</w:t>
            </w: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带触摸屏的组合测量参数模块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模块化设计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基本参数测量模块：通用于所有监护仪，可储存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小时监护数据（监护数据、报警设置、病人信息等），并且断电情况下存储的数据可至少保存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6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小时不丢失，实现数据转运</w:t>
            </w:r>
          </w:p>
        </w:tc>
      </w:tr>
      <w:tr w:rsidR="00135211" w:rsidRPr="00265B46" w:rsidTr="00E74F34">
        <w:trPr>
          <w:trHeight w:val="504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基本参数测量模块：可显示波形和数值</w:t>
            </w: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用于病人转运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主机内置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槽插件框，兼容单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/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多参数插件模块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通用即插即用型记录仪模块，通用于全部监护仪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用户界面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内置专科显示界面</w:t>
            </w:r>
            <w:r w:rsidRPr="00265B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≧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种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波形冻结功能，可分别冻结单个波形，不影响其他实时波形的显示和全部参数的报警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（联网情况下）可在任意床边机上显示至少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个其他床位的隔床跨视窗口，包括实时波形＆数值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动态波形大小调整，除了固定大小的波形，屏幕现在包含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“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动态波形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”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区域，在此区域中，波形将自动根据可用空间调整其大小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测量性能及软件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2"/>
              </w:rPr>
              <w:t>心电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4.1.1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2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标配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导联心电监护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可支持诊断级心电监护带宽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0.05-150Hz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标配</w:t>
            </w:r>
            <w:r w:rsidRPr="00265B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≧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20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种心律失常分析，含房颤分析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4.1.4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导联实时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ECG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和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导联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ST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值同屏显示，实时更新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lastRenderedPageBreak/>
              <w:t>4.1.5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12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导联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ST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数值可以图形形式标记，实时更新，并可显示趋势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呼吸：阻抗法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无创血压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4.3.1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双参考点校正：血管内测量法和水银柱测量法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脉搏血氧饱和度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4.4.1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指套式传感器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4.4.2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灌注指数显示，指示外周小动脉充盈状态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4.4.3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计算并屏幕显示双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SpO2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差值</w:t>
            </w: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（双血氧）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有创压力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4.5.1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测压范围：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-40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至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360mmHg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4.5.2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可提供每搏压力变异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(PPV)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实时显示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体温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4.6.1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支持一次性和可重复使用体温探头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FD26B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="00135211"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潮气末二氧化碳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4.7.1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可支持主路法和旁路法监测潮气末二氧化碳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4.7.2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旁流法采样速率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≤50ml/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分钟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4.7.3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测量范围：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0 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至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 xml:space="preserve"> 150 mmHg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4.7.4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潮气末二氧化碳模块通用于全部监护仪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FD26B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="00135211"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连续心输出量测量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微创，适用于成人及儿童患者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胸腔内血容量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(ITBV)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、血管外肺水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(EVLW)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肺毛细血管通透性指数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(PVPI)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lastRenderedPageBreak/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提供每搏心输出量变异性指数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(SVV)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连续心输出量模块通用于全部监护仪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.6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可提供左室收缩力指数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dPmax</w:t>
            </w:r>
            <w:proofErr w:type="spellEnd"/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，心功能指数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(CFI)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，总体舒张末期容积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(GEDV/GEDVI)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與总体射血分数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(GEF)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，早期心衰竭分析重要指數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FD26B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可支持选配</w:t>
            </w:r>
            <w:r w:rsidR="00135211"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静脉血氧饱和度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提供连续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SVO2/SCVO2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测量，对中心静脉氧饱和度和混合静脉氧饱和度进行持续有创测量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可监测混合静脉血氧饱和度监护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(SvO2)</w:t>
            </w:r>
          </w:p>
        </w:tc>
      </w:tr>
      <w:tr w:rsidR="00135211" w:rsidRPr="00265B46" w:rsidTr="00E74F34">
        <w:trPr>
          <w:trHeight w:val="25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可监测中心静脉血氧饱和度监护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(ScvO2)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9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可计算氧提取量并屏幕显示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(Sp-VO</w:t>
            </w:r>
            <w:r w:rsidRPr="00265B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₂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)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，监护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SpO2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和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SvO2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差值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4.1</w:t>
            </w:r>
            <w:r w:rsidR="00BD549D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监护仪可储存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48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小时趋势，并可以表格和图形形式进行回顾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12" w:type="dxa"/>
            <w:shd w:val="clear" w:color="auto" w:fill="auto"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  <w:t>临床决策支持和第三方软件功能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可使用箭头方式显示监测参数变化趋势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可使用柱状图方式显示监测参数偏移程度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可使用柱状图查看监护参数按时间分布情况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可使用环状图显示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ST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段抬高和压低趋势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可支持</w:t>
            </w:r>
            <w:r w:rsidR="00FD26B1"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脓毒血症辅助筛查功能</w:t>
            </w:r>
          </w:p>
        </w:tc>
      </w:tr>
      <w:tr w:rsidR="00135211" w:rsidRPr="00265B46" w:rsidTr="00E74F34">
        <w:trPr>
          <w:trHeight w:val="288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8412" w:type="dxa"/>
            <w:shd w:val="clear" w:color="auto" w:fill="auto"/>
            <w:noWrap/>
            <w:vAlign w:val="center"/>
            <w:hideMark/>
          </w:tcPr>
          <w:p w:rsidR="00135211" w:rsidRPr="00265B46" w:rsidRDefault="00135211" w:rsidP="00E74F34">
            <w:pPr>
              <w:widowControl/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</w:pP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可支持</w:t>
            </w:r>
            <w:r w:rsidR="00FD26B1">
              <w:rPr>
                <w:rFonts w:ascii="Arial Unicode MS" w:eastAsia="宋体" w:hAnsi="Arial Unicode MS" w:cs="宋体" w:hint="eastAsia"/>
                <w:color w:val="000000"/>
                <w:kern w:val="0"/>
                <w:sz w:val="20"/>
                <w:szCs w:val="20"/>
              </w:rPr>
              <w:t>选配</w:t>
            </w:r>
            <w:r w:rsidRPr="00265B46">
              <w:rPr>
                <w:rFonts w:ascii="Arial Unicode MS" w:eastAsia="宋体" w:hAnsi="Arial Unicode MS" w:cs="宋体"/>
                <w:color w:val="000000"/>
                <w:kern w:val="0"/>
                <w:sz w:val="20"/>
                <w:szCs w:val="20"/>
              </w:rPr>
              <w:t>脓毒血症复苏及管理阶段的流程管理</w:t>
            </w:r>
          </w:p>
        </w:tc>
      </w:tr>
    </w:tbl>
    <w:p w:rsidR="00FD26B1" w:rsidRDefault="00FD26B1" w:rsidP="007124B5">
      <w:pPr>
        <w:rPr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18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6"/>
      </w:tblGrid>
      <w:tr w:rsidR="003C71F2" w:rsidRPr="00965FB4" w:rsidTr="003C71F2">
        <w:trPr>
          <w:trHeight w:val="841"/>
        </w:trPr>
        <w:tc>
          <w:tcPr>
            <w:tcW w:w="9776" w:type="dxa"/>
            <w:shd w:val="clear" w:color="000000" w:fill="FFFFFF"/>
            <w:noWrap/>
            <w:vAlign w:val="center"/>
          </w:tcPr>
          <w:p w:rsidR="003C71F2" w:rsidRPr="00965FB4" w:rsidRDefault="003C71F2" w:rsidP="003C71F2">
            <w:pPr>
              <w:widowControl/>
              <w:ind w:left="420" w:hanging="42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6"/>
              </w:rPr>
              <w:t>ICU</w:t>
            </w:r>
            <w:r w:rsidRPr="003C71F2">
              <w:rPr>
                <w:rFonts w:ascii="等线" w:eastAsia="等线" w:hAnsi="等线" w:cs="宋体" w:hint="eastAsia"/>
                <w:b/>
                <w:bCs/>
                <w:kern w:val="0"/>
                <w:sz w:val="36"/>
              </w:rPr>
              <w:t>中央监护站</w:t>
            </w:r>
            <w:r w:rsidRPr="003C71F2">
              <w:rPr>
                <w:rFonts w:ascii="等线" w:eastAsia="等线" w:hAnsi="等线" w:cs="宋体"/>
                <w:b/>
                <w:bCs/>
                <w:kern w:val="0"/>
                <w:sz w:val="36"/>
              </w:rPr>
              <w:t>技术参数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lastRenderedPageBreak/>
              <w:t>中心监护和报警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单屏最大病人数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：</w:t>
            </w:r>
            <w:r>
              <w:rPr>
                <w:rFonts w:ascii="等线" w:eastAsia="等线" w:hAnsi="等线" w:cs="宋体"/>
                <w:kern w:val="0"/>
                <w:sz w:val="22"/>
              </w:rPr>
              <w:t>24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床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单屏最多显示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：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96个实时波形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每个病人屏区最多可显示12道实时波形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病人窗口最多显示18道波形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病人窗口最多显示50个参数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远程访问单屏显示</w:t>
            </w:r>
            <w:r>
              <w:rPr>
                <w:rFonts w:ascii="等线" w:eastAsia="等线" w:hAnsi="等线" w:cs="宋体"/>
                <w:kern w:val="0"/>
                <w:sz w:val="22"/>
              </w:rPr>
              <w:t>24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床病人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具有三级声光报警及报警床位醒目背景的提示功能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在信息中心可启动/停止床边NBP测量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中央信息中心支持显示"改良版早期预警评分"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中央信息中心支持显示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S</w:t>
            </w:r>
            <w:r>
              <w:rPr>
                <w:rFonts w:ascii="等线" w:eastAsia="等线" w:hAnsi="等线" w:cs="宋体"/>
                <w:kern w:val="0"/>
                <w:sz w:val="22"/>
              </w:rPr>
              <w:t>T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段变化的水平趋势图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中央信息中心支持灵活地放大、缩小"病人屏区"，或者将其最小化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心律失常分析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心律失常分析的种类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不少于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23种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具有起搏器未起搏、起搏器未夺获检测功能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具备ST段分析和趋势：储存24小时ST段和变化趋势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ST测量点可调节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可将信息中心上病人的全息心电波行直接传送至HOLTER进行动态心电图分析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数据存储和回顾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对每个病人存储所有病人监护数据（全息波形、参数、报警、事件）7天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图形和表格式的趋势存储7天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12导联ECG波形，显示和存储8个ECG波形和8个其他波形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12导联捕获在转出（院）后存储7天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临床审计日志可以捕获并存储报警和事件日志90天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临床决策回顾：可以水平趋势图及直方图的形式显示患者参数变化趋势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报告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报告的类型：趋势、报警、事件、波形、护理单元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报告输出格式：PCL5/6，PDF，PNG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远程访问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可通过预览工作站进行远程访问，可实时查阅16床患者数据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="420" w:hanging="4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可通过网页接入方式进行访问，可支持网页同时查阅</w:t>
            </w:r>
            <w:r>
              <w:rPr>
                <w:rFonts w:ascii="等线" w:eastAsia="等线" w:hAnsi="等线" w:cs="宋体"/>
                <w:kern w:val="0"/>
                <w:sz w:val="22"/>
              </w:rPr>
              <w:t>24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床患者，近乎实时数据</w:t>
            </w:r>
          </w:p>
        </w:tc>
      </w:tr>
      <w:tr w:rsidR="003C71F2" w:rsidRPr="00965FB4" w:rsidTr="003C71F2">
        <w:trPr>
          <w:trHeight w:val="128"/>
        </w:trPr>
        <w:tc>
          <w:tcPr>
            <w:tcW w:w="9776" w:type="dxa"/>
            <w:shd w:val="clear" w:color="000000" w:fill="FFFFFF"/>
            <w:noWrap/>
            <w:vAlign w:val="center"/>
            <w:hideMark/>
          </w:tcPr>
          <w:p w:rsidR="003C71F2" w:rsidRPr="00965FB4" w:rsidRDefault="003C71F2" w:rsidP="003C71F2">
            <w:pPr>
              <w:widowControl/>
              <w:ind w:leftChars="10" w:left="21" w:firstLine="26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通过网页接入可提供单 病人或多病人的访问：报警回顾、一般性回顾、12导联捕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回</w:t>
            </w:r>
            <w:r w:rsidRPr="00965FB4">
              <w:rPr>
                <w:rFonts w:ascii="等线" w:eastAsia="等线" w:hAnsi="等线" w:cs="宋体" w:hint="eastAsia"/>
                <w:kern w:val="0"/>
                <w:sz w:val="22"/>
              </w:rPr>
              <w:t>顾、心脏回顾</w:t>
            </w:r>
          </w:p>
        </w:tc>
      </w:tr>
    </w:tbl>
    <w:p w:rsidR="003C71F2" w:rsidRPr="003C71F2" w:rsidRDefault="003C71F2" w:rsidP="003C71F2">
      <w:pPr>
        <w:rPr>
          <w:sz w:val="30"/>
          <w:szCs w:val="30"/>
        </w:rPr>
      </w:pPr>
    </w:p>
    <w:sectPr w:rsidR="003C71F2" w:rsidRPr="003C71F2" w:rsidSect="00D7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E4" w:rsidRDefault="00402AE4" w:rsidP="00265B46">
      <w:r>
        <w:separator/>
      </w:r>
    </w:p>
  </w:endnote>
  <w:endnote w:type="continuationSeparator" w:id="0">
    <w:p w:rsidR="00402AE4" w:rsidRDefault="00402AE4" w:rsidP="0026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E4" w:rsidRDefault="00402AE4" w:rsidP="00265B46">
      <w:r>
        <w:separator/>
      </w:r>
    </w:p>
  </w:footnote>
  <w:footnote w:type="continuationSeparator" w:id="0">
    <w:p w:rsidR="00402AE4" w:rsidRDefault="00402AE4" w:rsidP="00265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34C"/>
    <w:rsid w:val="00087514"/>
    <w:rsid w:val="000C2D8E"/>
    <w:rsid w:val="00131BB5"/>
    <w:rsid w:val="00135211"/>
    <w:rsid w:val="00164FB8"/>
    <w:rsid w:val="00226E84"/>
    <w:rsid w:val="00265B46"/>
    <w:rsid w:val="002D455F"/>
    <w:rsid w:val="003111CC"/>
    <w:rsid w:val="00321083"/>
    <w:rsid w:val="003B697D"/>
    <w:rsid w:val="003C2FDC"/>
    <w:rsid w:val="003C71F2"/>
    <w:rsid w:val="003D402F"/>
    <w:rsid w:val="00402AE4"/>
    <w:rsid w:val="00522ADD"/>
    <w:rsid w:val="005E1635"/>
    <w:rsid w:val="006B1BFC"/>
    <w:rsid w:val="007102A6"/>
    <w:rsid w:val="007124B5"/>
    <w:rsid w:val="00974A62"/>
    <w:rsid w:val="00BD549D"/>
    <w:rsid w:val="00D714BD"/>
    <w:rsid w:val="00DB3498"/>
    <w:rsid w:val="00E74F34"/>
    <w:rsid w:val="00EA06F6"/>
    <w:rsid w:val="00F35EB7"/>
    <w:rsid w:val="00F6134C"/>
    <w:rsid w:val="00FD26B1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faysong@163.com</dc:creator>
  <cp:lastModifiedBy>jgc-3</cp:lastModifiedBy>
  <cp:revision>2</cp:revision>
  <dcterms:created xsi:type="dcterms:W3CDTF">2021-08-16T08:03:00Z</dcterms:created>
  <dcterms:modified xsi:type="dcterms:W3CDTF">2021-08-16T08:03:00Z</dcterms:modified>
</cp:coreProperties>
</file>