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307" w:rsidRPr="00FC36BE" w:rsidRDefault="00C60324" w:rsidP="00D832CC">
      <w:pPr>
        <w:pStyle w:val="2"/>
        <w:ind w:leftChars="0" w:left="0" w:firstLineChars="0" w:firstLine="0"/>
        <w:jc w:val="center"/>
        <w:outlineLvl w:val="2"/>
        <w:rPr>
          <w:rFonts w:ascii="宋体" w:hAnsi="宋体" w:cs="宋体"/>
          <w:b/>
          <w:bCs/>
          <w:color w:val="000000" w:themeColor="text1"/>
          <w:kern w:val="0"/>
          <w:sz w:val="28"/>
          <w:szCs w:val="28"/>
        </w:rPr>
      </w:pPr>
      <w:r w:rsidRPr="00FC36BE">
        <w:rPr>
          <w:rFonts w:ascii="宋体" w:hAnsi="宋体" w:cs="宋体" w:hint="eastAsia"/>
          <w:b/>
          <w:bCs/>
          <w:color w:val="000000" w:themeColor="text1"/>
          <w:kern w:val="0"/>
          <w:sz w:val="28"/>
          <w:szCs w:val="28"/>
        </w:rPr>
        <w:t>全自动血型分析仪技术要求</w:t>
      </w:r>
    </w:p>
    <w:p w:rsidR="000E6307" w:rsidRPr="00FC36BE" w:rsidRDefault="00C60324">
      <w:pPr>
        <w:numPr>
          <w:ilvl w:val="0"/>
          <w:numId w:val="1"/>
        </w:numPr>
        <w:spacing w:line="360" w:lineRule="auto"/>
        <w:ind w:firstLineChars="200" w:firstLine="420"/>
        <w:jc w:val="left"/>
        <w:rPr>
          <w:rFonts w:ascii="宋体" w:hAnsi="宋体" w:cs="宋体"/>
          <w:color w:val="000000" w:themeColor="text1"/>
        </w:rPr>
      </w:pPr>
      <w:r w:rsidRPr="00FC36BE">
        <w:rPr>
          <w:rFonts w:ascii="宋体" w:hAnsi="宋体" w:cs="宋体" w:hint="eastAsia"/>
          <w:color w:val="000000" w:themeColor="text1"/>
        </w:rPr>
        <w:t>具备及符合欧盟(CE)认证或美国(FDA)认证。</w:t>
      </w:r>
    </w:p>
    <w:p w:rsidR="000E6307" w:rsidRPr="00FC36BE" w:rsidRDefault="00C60324">
      <w:pPr>
        <w:numPr>
          <w:ilvl w:val="0"/>
          <w:numId w:val="1"/>
        </w:numPr>
        <w:spacing w:line="360" w:lineRule="auto"/>
        <w:ind w:firstLineChars="200" w:firstLine="420"/>
        <w:jc w:val="left"/>
        <w:rPr>
          <w:rFonts w:ascii="宋体" w:hAnsi="宋体" w:cs="宋体"/>
          <w:color w:val="000000" w:themeColor="text1"/>
        </w:rPr>
      </w:pPr>
      <w:r w:rsidRPr="00FC36BE">
        <w:rPr>
          <w:rFonts w:ascii="宋体" w:hAnsi="宋体" w:cs="宋体" w:hint="eastAsia"/>
          <w:color w:val="000000" w:themeColor="text1"/>
        </w:rPr>
        <w:t>*</w:t>
      </w:r>
      <w:r w:rsidR="00635E31" w:rsidRPr="00FC36BE">
        <w:rPr>
          <w:rFonts w:ascii="宋体" w:hAnsi="宋体" w:cs="宋体" w:hint="eastAsia"/>
          <w:color w:val="000000" w:themeColor="text1"/>
        </w:rPr>
        <w:t>检测</w:t>
      </w:r>
      <w:r w:rsidRPr="00FC36BE">
        <w:rPr>
          <w:rFonts w:ascii="宋体" w:hAnsi="宋体" w:cs="宋体" w:hint="eastAsia"/>
          <w:color w:val="000000" w:themeColor="text1"/>
        </w:rPr>
        <w:t>原理为全自动卡式微柱凝集法。</w:t>
      </w:r>
    </w:p>
    <w:p w:rsidR="000E6307" w:rsidRPr="00FC36BE" w:rsidRDefault="00C60324">
      <w:pPr>
        <w:numPr>
          <w:ilvl w:val="0"/>
          <w:numId w:val="1"/>
        </w:numPr>
        <w:spacing w:line="360" w:lineRule="auto"/>
        <w:ind w:firstLineChars="200" w:firstLine="420"/>
        <w:jc w:val="left"/>
        <w:rPr>
          <w:rFonts w:ascii="宋体" w:hAnsi="宋体" w:cs="宋体"/>
          <w:color w:val="000000" w:themeColor="text1"/>
        </w:rPr>
      </w:pPr>
      <w:r w:rsidRPr="00FC36BE">
        <w:rPr>
          <w:rFonts w:ascii="宋体" w:hAnsi="宋体" w:cs="宋体" w:hint="eastAsia"/>
          <w:color w:val="000000" w:themeColor="text1"/>
        </w:rPr>
        <w:t>*检测速度：单个标本做 ABO 正反定型及 Rh(D)检测时从标本上机到出结果时间≤7 分钟（含加样、离心及结果判读的时间在内计算）。</w:t>
      </w:r>
    </w:p>
    <w:p w:rsidR="000E6307" w:rsidRPr="00FC36BE" w:rsidRDefault="00C60324">
      <w:pPr>
        <w:numPr>
          <w:ilvl w:val="0"/>
          <w:numId w:val="1"/>
        </w:numPr>
        <w:spacing w:line="360" w:lineRule="auto"/>
        <w:ind w:firstLineChars="200" w:firstLine="420"/>
        <w:jc w:val="left"/>
        <w:rPr>
          <w:rFonts w:ascii="宋体" w:hAnsi="宋体" w:cs="宋体"/>
          <w:color w:val="000000" w:themeColor="text1"/>
        </w:rPr>
      </w:pPr>
      <w:r w:rsidRPr="00FC36BE">
        <w:rPr>
          <w:rFonts w:ascii="宋体" w:hAnsi="宋体" w:cs="宋体" w:hint="eastAsia"/>
          <w:color w:val="000000" w:themeColor="text1"/>
        </w:rPr>
        <w:t>单个标本做抗体筛查时从标本上机到出结果时间≤17 分钟。（含加样、离心、孵育及结果判读的时间在内计算）。</w:t>
      </w:r>
    </w:p>
    <w:p w:rsidR="000E6307" w:rsidRPr="00FC36BE" w:rsidRDefault="00C60324">
      <w:pPr>
        <w:numPr>
          <w:ilvl w:val="0"/>
          <w:numId w:val="1"/>
        </w:numPr>
        <w:spacing w:line="360" w:lineRule="auto"/>
        <w:ind w:firstLineChars="200" w:firstLine="420"/>
        <w:jc w:val="left"/>
        <w:rPr>
          <w:rFonts w:ascii="宋体" w:hAnsi="宋体" w:cs="宋体"/>
          <w:color w:val="000000" w:themeColor="text1"/>
        </w:rPr>
      </w:pPr>
      <w:r w:rsidRPr="00FC36BE">
        <w:rPr>
          <w:rFonts w:ascii="宋体" w:hAnsi="宋体" w:cs="宋体" w:hint="eastAsia"/>
          <w:color w:val="000000" w:themeColor="text1"/>
        </w:rPr>
        <w:t>*试剂卡微柱凝集采用玻璃珠介质。</w:t>
      </w:r>
    </w:p>
    <w:p w:rsidR="000E6307" w:rsidRPr="00FC36BE" w:rsidRDefault="00C60324">
      <w:pPr>
        <w:numPr>
          <w:ilvl w:val="0"/>
          <w:numId w:val="1"/>
        </w:numPr>
        <w:spacing w:line="360" w:lineRule="auto"/>
        <w:ind w:firstLineChars="200" w:firstLine="420"/>
        <w:jc w:val="left"/>
        <w:rPr>
          <w:rFonts w:ascii="宋体" w:hAnsi="宋体" w:cs="宋体"/>
          <w:color w:val="000000" w:themeColor="text1"/>
        </w:rPr>
      </w:pPr>
      <w:r w:rsidRPr="00FC36BE">
        <w:rPr>
          <w:rFonts w:ascii="宋体" w:hAnsi="宋体" w:cs="宋体" w:hint="eastAsia"/>
          <w:color w:val="000000" w:themeColor="text1"/>
        </w:rPr>
        <w:t>检测项目：ABO 正定型，ABO 正反定型及 Rh (D)检测，不规则抗体筛选，病人/献血者主侧与次侧交叉配血，直接/间接抗人球蛋白检测、抗体效价实验等。</w:t>
      </w:r>
    </w:p>
    <w:p w:rsidR="000E6307" w:rsidRPr="00FC36BE" w:rsidRDefault="00C60324">
      <w:pPr>
        <w:numPr>
          <w:ilvl w:val="0"/>
          <w:numId w:val="1"/>
        </w:numPr>
        <w:spacing w:line="360" w:lineRule="auto"/>
        <w:ind w:firstLineChars="200" w:firstLine="420"/>
        <w:jc w:val="left"/>
        <w:rPr>
          <w:rFonts w:ascii="宋体" w:hAnsi="宋体" w:cs="宋体"/>
          <w:color w:val="000000" w:themeColor="text1"/>
        </w:rPr>
      </w:pPr>
      <w:r w:rsidRPr="00FC36BE">
        <w:rPr>
          <w:rFonts w:ascii="宋体" w:hAnsi="宋体" w:cs="宋体" w:hint="eastAsia"/>
          <w:color w:val="000000" w:themeColor="text1"/>
        </w:rPr>
        <w:t>每次可同时装载试剂卡≥240 张卡，并可连续放置添加。</w:t>
      </w:r>
    </w:p>
    <w:p w:rsidR="000E6307" w:rsidRPr="00FC36BE" w:rsidRDefault="00C60324">
      <w:pPr>
        <w:numPr>
          <w:ilvl w:val="0"/>
          <w:numId w:val="1"/>
        </w:numPr>
        <w:spacing w:line="360" w:lineRule="auto"/>
        <w:ind w:firstLineChars="200" w:firstLine="420"/>
        <w:jc w:val="left"/>
        <w:rPr>
          <w:rFonts w:ascii="宋体" w:hAnsi="宋体" w:cs="宋体"/>
          <w:color w:val="000000" w:themeColor="text1"/>
        </w:rPr>
      </w:pPr>
      <w:r w:rsidRPr="00FC36BE">
        <w:rPr>
          <w:rFonts w:ascii="宋体" w:hAnsi="宋体" w:cs="宋体" w:hint="eastAsia"/>
          <w:color w:val="000000" w:themeColor="text1"/>
        </w:rPr>
        <w:t>试剂架可自行转动混匀试剂，每 30 秒内可混匀一次，保证试剂处于均匀悬浮状态。</w:t>
      </w:r>
    </w:p>
    <w:p w:rsidR="000E6307" w:rsidRPr="00FC36BE" w:rsidRDefault="00C60324">
      <w:pPr>
        <w:numPr>
          <w:ilvl w:val="0"/>
          <w:numId w:val="1"/>
        </w:numPr>
        <w:spacing w:line="360" w:lineRule="auto"/>
        <w:ind w:firstLineChars="200" w:firstLine="420"/>
        <w:jc w:val="left"/>
        <w:rPr>
          <w:rFonts w:ascii="宋体" w:hAnsi="宋体" w:cs="宋体"/>
          <w:color w:val="000000" w:themeColor="text1"/>
        </w:rPr>
      </w:pPr>
      <w:r w:rsidRPr="00FC36BE">
        <w:rPr>
          <w:rFonts w:ascii="宋体" w:hAnsi="宋体" w:cs="宋体" w:hint="eastAsia"/>
          <w:color w:val="000000" w:themeColor="text1"/>
        </w:rPr>
        <w:t>稀释系统：具备专用的稀释系统，具备把样品自动稀释为 3-5%和 0.8% 浓度的功能。</w:t>
      </w:r>
    </w:p>
    <w:p w:rsidR="000E6307" w:rsidRPr="00FC36BE" w:rsidRDefault="00C60324">
      <w:pPr>
        <w:numPr>
          <w:ilvl w:val="0"/>
          <w:numId w:val="1"/>
        </w:numPr>
        <w:spacing w:line="360" w:lineRule="auto"/>
        <w:ind w:firstLineChars="200" w:firstLine="420"/>
        <w:jc w:val="left"/>
        <w:rPr>
          <w:rFonts w:ascii="宋体" w:hAnsi="宋体" w:cs="宋体"/>
          <w:color w:val="000000" w:themeColor="text1"/>
        </w:rPr>
      </w:pPr>
      <w:r w:rsidRPr="00FC36BE">
        <w:rPr>
          <w:rFonts w:ascii="宋体" w:hAnsi="宋体" w:cs="宋体" w:hint="eastAsia"/>
          <w:color w:val="000000" w:themeColor="text1"/>
        </w:rPr>
        <w:t>*准确性：ABO 正定型，ABO 正反定型，Rh(D)定型血型测定与抗人球蛋白测定符合率达到 100％ 。</w:t>
      </w:r>
    </w:p>
    <w:p w:rsidR="000E6307" w:rsidRPr="00FC36BE" w:rsidRDefault="00C60324">
      <w:pPr>
        <w:numPr>
          <w:ilvl w:val="0"/>
          <w:numId w:val="1"/>
        </w:numPr>
        <w:spacing w:line="360" w:lineRule="auto"/>
        <w:ind w:firstLineChars="200" w:firstLine="420"/>
        <w:jc w:val="left"/>
        <w:rPr>
          <w:rFonts w:ascii="宋体" w:hAnsi="宋体" w:cs="宋体"/>
          <w:color w:val="000000" w:themeColor="text1"/>
        </w:rPr>
      </w:pPr>
      <w:r w:rsidRPr="00FC36BE">
        <w:rPr>
          <w:rFonts w:ascii="宋体" w:hAnsi="宋体" w:cs="宋体" w:hint="eastAsia"/>
          <w:color w:val="000000" w:themeColor="text1"/>
        </w:rPr>
        <w:t>仪器工作条件：工作温度 18℃-30℃，相对湿度 15%-85%。</w:t>
      </w:r>
    </w:p>
    <w:p w:rsidR="000E6307" w:rsidRPr="00FC36BE" w:rsidRDefault="00C60324">
      <w:pPr>
        <w:numPr>
          <w:ilvl w:val="0"/>
          <w:numId w:val="1"/>
        </w:numPr>
        <w:spacing w:line="360" w:lineRule="auto"/>
        <w:ind w:firstLineChars="200" w:firstLine="420"/>
        <w:jc w:val="left"/>
        <w:rPr>
          <w:rFonts w:ascii="宋体" w:hAnsi="宋体" w:cs="宋体"/>
          <w:color w:val="000000" w:themeColor="text1"/>
        </w:rPr>
      </w:pPr>
      <w:r w:rsidRPr="00FC36BE">
        <w:rPr>
          <w:rFonts w:ascii="宋体" w:hAnsi="宋体" w:cs="宋体" w:hint="eastAsia"/>
          <w:color w:val="000000" w:themeColor="text1"/>
        </w:rPr>
        <w:t>尺寸≤170cm x80cm x100cm。</w:t>
      </w:r>
    </w:p>
    <w:p w:rsidR="000E6307" w:rsidRPr="00FC36BE" w:rsidRDefault="00C60324">
      <w:pPr>
        <w:numPr>
          <w:ilvl w:val="0"/>
          <w:numId w:val="1"/>
        </w:numPr>
        <w:spacing w:line="360" w:lineRule="auto"/>
        <w:ind w:firstLineChars="200" w:firstLine="420"/>
        <w:jc w:val="left"/>
        <w:rPr>
          <w:rFonts w:ascii="宋体" w:hAnsi="宋体" w:cs="宋体"/>
          <w:color w:val="000000" w:themeColor="text1"/>
        </w:rPr>
      </w:pPr>
      <w:r w:rsidRPr="00FC36BE">
        <w:rPr>
          <w:rFonts w:ascii="宋体" w:hAnsi="宋体" w:cs="宋体" w:hint="eastAsia"/>
          <w:color w:val="000000" w:themeColor="text1"/>
        </w:rPr>
        <w:t>系统只供有使用者名及密码者使用，可供多个使用者使用。</w:t>
      </w:r>
    </w:p>
    <w:p w:rsidR="000E6307" w:rsidRPr="00FC36BE" w:rsidRDefault="00C60324">
      <w:pPr>
        <w:numPr>
          <w:ilvl w:val="0"/>
          <w:numId w:val="1"/>
        </w:numPr>
        <w:spacing w:line="360" w:lineRule="auto"/>
        <w:ind w:firstLineChars="200" w:firstLine="420"/>
        <w:jc w:val="left"/>
        <w:rPr>
          <w:rFonts w:ascii="宋体" w:hAnsi="宋体" w:cs="宋体"/>
          <w:color w:val="000000" w:themeColor="text1"/>
        </w:rPr>
      </w:pPr>
      <w:r w:rsidRPr="00FC36BE">
        <w:rPr>
          <w:rFonts w:ascii="宋体" w:hAnsi="宋体" w:cs="宋体" w:hint="eastAsia"/>
          <w:color w:val="000000" w:themeColor="text1"/>
        </w:rPr>
        <w:t>具备自动诊断硬件性能及报告所有关键模块的维护状态功能，可提前作出维护提示及向导。</w:t>
      </w:r>
    </w:p>
    <w:p w:rsidR="000E6307" w:rsidRPr="00FC36BE" w:rsidRDefault="00C60324">
      <w:pPr>
        <w:numPr>
          <w:ilvl w:val="0"/>
          <w:numId w:val="1"/>
        </w:numPr>
        <w:spacing w:line="360" w:lineRule="auto"/>
        <w:ind w:firstLineChars="200" w:firstLine="420"/>
        <w:jc w:val="left"/>
        <w:rPr>
          <w:rFonts w:ascii="宋体" w:hAnsi="宋体" w:cs="宋体"/>
          <w:color w:val="000000" w:themeColor="text1"/>
        </w:rPr>
      </w:pPr>
      <w:r w:rsidRPr="00FC36BE">
        <w:rPr>
          <w:rFonts w:ascii="宋体" w:hAnsi="宋体" w:cs="宋体" w:hint="eastAsia"/>
          <w:color w:val="000000" w:themeColor="text1"/>
        </w:rPr>
        <w:t>标本类型： 抗凝全血、 3%-5%的红细胞悬液、 血清或血浆，浓缩红细胞、0.8%的红细胞悬液</w:t>
      </w:r>
    </w:p>
    <w:p w:rsidR="000E6307" w:rsidRPr="00FC36BE" w:rsidRDefault="00C60324">
      <w:pPr>
        <w:numPr>
          <w:ilvl w:val="0"/>
          <w:numId w:val="1"/>
        </w:numPr>
        <w:spacing w:line="360" w:lineRule="auto"/>
        <w:ind w:firstLineChars="200" w:firstLine="420"/>
        <w:jc w:val="left"/>
        <w:rPr>
          <w:rFonts w:ascii="宋体" w:hAnsi="宋体" w:cs="宋体"/>
          <w:color w:val="000000" w:themeColor="text1"/>
        </w:rPr>
      </w:pPr>
      <w:r w:rsidRPr="00FC36BE">
        <w:rPr>
          <w:rFonts w:ascii="宋体" w:hAnsi="宋体" w:cs="宋体" w:hint="eastAsia"/>
          <w:color w:val="000000" w:themeColor="text1"/>
        </w:rPr>
        <w:t>标本位≥84 个。其中≥12 个样本架，每个可放置≥7 个样本。</w:t>
      </w:r>
    </w:p>
    <w:p w:rsidR="000E6307" w:rsidRPr="00FC36BE" w:rsidRDefault="00C60324">
      <w:pPr>
        <w:numPr>
          <w:ilvl w:val="0"/>
          <w:numId w:val="1"/>
        </w:numPr>
        <w:spacing w:line="360" w:lineRule="auto"/>
        <w:ind w:firstLineChars="200" w:firstLine="420"/>
        <w:jc w:val="left"/>
        <w:rPr>
          <w:rFonts w:ascii="宋体" w:hAnsi="宋体" w:cs="宋体"/>
          <w:color w:val="000000" w:themeColor="text1"/>
        </w:rPr>
      </w:pPr>
      <w:r w:rsidRPr="00FC36BE">
        <w:rPr>
          <w:rFonts w:ascii="宋体" w:hAnsi="宋体" w:cs="宋体" w:hint="eastAsia"/>
          <w:color w:val="000000" w:themeColor="text1"/>
        </w:rPr>
        <w:t>加样系统：全自动加样，≥4 根加样针；具备液面探测功能；具备凝块检测功能及防堵功能；具备自动冲洗功能。</w:t>
      </w:r>
    </w:p>
    <w:p w:rsidR="000E6307" w:rsidRPr="00FC36BE" w:rsidRDefault="00C60324">
      <w:pPr>
        <w:numPr>
          <w:ilvl w:val="0"/>
          <w:numId w:val="1"/>
        </w:numPr>
        <w:spacing w:line="360" w:lineRule="auto"/>
        <w:ind w:firstLineChars="200" w:firstLine="420"/>
        <w:jc w:val="left"/>
        <w:rPr>
          <w:rFonts w:ascii="宋体" w:hAnsi="宋体" w:cs="宋体"/>
          <w:color w:val="000000" w:themeColor="text1"/>
        </w:rPr>
      </w:pPr>
      <w:r w:rsidRPr="00FC36BE">
        <w:rPr>
          <w:rFonts w:ascii="宋体" w:hAnsi="宋体" w:cs="宋体" w:hint="eastAsia"/>
          <w:color w:val="000000" w:themeColor="text1"/>
        </w:rPr>
        <w:t>试剂卡打孔方式：具备专用打孔器开孔功能，非加样针穿刺开孔方式。</w:t>
      </w:r>
    </w:p>
    <w:p w:rsidR="000E6307" w:rsidRPr="00FC36BE" w:rsidRDefault="00C60324">
      <w:pPr>
        <w:numPr>
          <w:ilvl w:val="0"/>
          <w:numId w:val="1"/>
        </w:numPr>
        <w:spacing w:line="360" w:lineRule="auto"/>
        <w:ind w:firstLineChars="200" w:firstLine="420"/>
        <w:jc w:val="left"/>
        <w:rPr>
          <w:rFonts w:ascii="宋体" w:hAnsi="宋体" w:cs="宋体"/>
          <w:color w:val="000000" w:themeColor="text1"/>
        </w:rPr>
      </w:pPr>
      <w:r w:rsidRPr="00FC36BE">
        <w:rPr>
          <w:rFonts w:ascii="宋体" w:hAnsi="宋体" w:cs="宋体" w:hint="eastAsia"/>
          <w:color w:val="000000" w:themeColor="text1"/>
        </w:rPr>
        <w:t>打孔组合：有多种打孔组合，其中含可根据实验需求能一次性至少打1-6 个孔可调。</w:t>
      </w:r>
    </w:p>
    <w:p w:rsidR="000E6307" w:rsidRPr="00FC36BE" w:rsidRDefault="00C60324">
      <w:pPr>
        <w:numPr>
          <w:ilvl w:val="0"/>
          <w:numId w:val="1"/>
        </w:numPr>
        <w:spacing w:line="360" w:lineRule="auto"/>
        <w:ind w:firstLineChars="200" w:firstLine="420"/>
        <w:jc w:val="left"/>
        <w:rPr>
          <w:rFonts w:ascii="宋体" w:hAnsi="宋体" w:cs="宋体"/>
          <w:color w:val="000000" w:themeColor="text1"/>
        </w:rPr>
      </w:pPr>
      <w:r w:rsidRPr="00FC36BE">
        <w:rPr>
          <w:rFonts w:ascii="宋体" w:hAnsi="宋体" w:cs="宋体" w:hint="eastAsia"/>
          <w:color w:val="000000" w:themeColor="text1"/>
        </w:rPr>
        <w:t>恒温孵育：具有≥12 个 37℃的恒温孵育卡位。</w:t>
      </w:r>
    </w:p>
    <w:p w:rsidR="000E6307" w:rsidRPr="00FC36BE" w:rsidRDefault="00C60324">
      <w:pPr>
        <w:numPr>
          <w:ilvl w:val="0"/>
          <w:numId w:val="1"/>
        </w:numPr>
        <w:spacing w:line="360" w:lineRule="auto"/>
        <w:ind w:firstLineChars="200" w:firstLine="420"/>
        <w:jc w:val="left"/>
        <w:rPr>
          <w:rFonts w:ascii="宋体" w:hAnsi="宋体" w:cs="宋体"/>
          <w:color w:val="000000" w:themeColor="text1"/>
        </w:rPr>
      </w:pPr>
      <w:r w:rsidRPr="00FC36BE">
        <w:rPr>
          <w:rFonts w:ascii="宋体" w:hAnsi="宋体" w:cs="宋体" w:hint="eastAsia"/>
          <w:color w:val="000000" w:themeColor="text1"/>
        </w:rPr>
        <w:lastRenderedPageBreak/>
        <w:t>常温孵育：具有≥24 个常温孵育卡位。</w:t>
      </w:r>
    </w:p>
    <w:p w:rsidR="000E6307" w:rsidRPr="00FC36BE" w:rsidRDefault="00C60324">
      <w:pPr>
        <w:numPr>
          <w:ilvl w:val="0"/>
          <w:numId w:val="1"/>
        </w:numPr>
        <w:spacing w:line="360" w:lineRule="auto"/>
        <w:ind w:firstLineChars="200" w:firstLine="420"/>
        <w:jc w:val="left"/>
        <w:rPr>
          <w:rFonts w:ascii="宋体" w:hAnsi="宋体" w:cs="宋体"/>
          <w:color w:val="000000" w:themeColor="text1"/>
        </w:rPr>
      </w:pPr>
      <w:r w:rsidRPr="00FC36BE">
        <w:rPr>
          <w:rFonts w:ascii="宋体" w:hAnsi="宋体" w:cs="宋体" w:hint="eastAsia"/>
          <w:color w:val="000000" w:themeColor="text1"/>
        </w:rPr>
        <w:t>孵育时间≤10 分钟。</w:t>
      </w:r>
    </w:p>
    <w:p w:rsidR="000E6307" w:rsidRPr="00FC36BE" w:rsidRDefault="00C60324">
      <w:pPr>
        <w:numPr>
          <w:ilvl w:val="0"/>
          <w:numId w:val="1"/>
        </w:numPr>
        <w:spacing w:line="360" w:lineRule="auto"/>
        <w:ind w:firstLineChars="200" w:firstLine="420"/>
        <w:jc w:val="left"/>
        <w:rPr>
          <w:rFonts w:ascii="宋体" w:hAnsi="宋体" w:cs="宋体"/>
          <w:color w:val="000000" w:themeColor="text1"/>
        </w:rPr>
      </w:pPr>
      <w:r w:rsidRPr="00FC36BE">
        <w:rPr>
          <w:rFonts w:ascii="宋体" w:hAnsi="宋体" w:cs="宋体" w:hint="eastAsia"/>
          <w:color w:val="000000" w:themeColor="text1"/>
        </w:rPr>
        <w:t>*离心系统：具备双相离心功能，至少具备前 2 分钟以低速 800 转/分钟的速度离心，后 3 分钟以高速 1500 转/分钟的速度离心功能。</w:t>
      </w:r>
    </w:p>
    <w:p w:rsidR="000E6307" w:rsidRPr="00FC36BE" w:rsidRDefault="00C60324">
      <w:pPr>
        <w:numPr>
          <w:ilvl w:val="0"/>
          <w:numId w:val="1"/>
        </w:numPr>
        <w:spacing w:line="360" w:lineRule="auto"/>
        <w:ind w:firstLineChars="200" w:firstLine="420"/>
        <w:jc w:val="left"/>
        <w:rPr>
          <w:rFonts w:ascii="宋体" w:hAnsi="宋体" w:cs="宋体"/>
          <w:color w:val="000000" w:themeColor="text1"/>
        </w:rPr>
      </w:pPr>
      <w:r w:rsidRPr="00FC36BE">
        <w:rPr>
          <w:rFonts w:ascii="宋体" w:hAnsi="宋体" w:cs="宋体" w:hint="eastAsia"/>
          <w:color w:val="000000" w:themeColor="text1"/>
        </w:rPr>
        <w:t>*两台离心机，离心机每次可同时放置≥20 张卡进行离心，离心时间≤5 分钟。</w:t>
      </w:r>
    </w:p>
    <w:p w:rsidR="000E6307" w:rsidRPr="00FC36BE" w:rsidRDefault="00C60324">
      <w:pPr>
        <w:numPr>
          <w:ilvl w:val="0"/>
          <w:numId w:val="1"/>
        </w:numPr>
        <w:spacing w:line="360" w:lineRule="auto"/>
        <w:ind w:firstLineChars="200" w:firstLine="420"/>
        <w:jc w:val="left"/>
        <w:rPr>
          <w:rFonts w:ascii="宋体" w:hAnsi="宋体" w:cs="宋体"/>
          <w:color w:val="000000" w:themeColor="text1"/>
        </w:rPr>
      </w:pPr>
      <w:r w:rsidRPr="00FC36BE">
        <w:rPr>
          <w:rFonts w:ascii="宋体" w:hAnsi="宋体" w:cs="宋体" w:hint="eastAsia"/>
          <w:color w:val="000000" w:themeColor="text1"/>
        </w:rPr>
        <w:t>判读分析计算检测结果：具备用高分辨率 CCD 拍取试剂卡正、反两面黑白及彩色图像分析功能。</w:t>
      </w:r>
    </w:p>
    <w:p w:rsidR="000E6307" w:rsidRPr="00FC36BE" w:rsidRDefault="00C60324">
      <w:pPr>
        <w:numPr>
          <w:ilvl w:val="0"/>
          <w:numId w:val="1"/>
        </w:numPr>
        <w:spacing w:line="360" w:lineRule="auto"/>
        <w:ind w:firstLineChars="200" w:firstLine="420"/>
        <w:jc w:val="left"/>
        <w:rPr>
          <w:rFonts w:ascii="宋体" w:hAnsi="宋体" w:cs="宋体"/>
          <w:color w:val="000000" w:themeColor="text1"/>
        </w:rPr>
      </w:pPr>
      <w:r w:rsidRPr="00FC36BE">
        <w:rPr>
          <w:rFonts w:ascii="宋体" w:hAnsi="宋体" w:cs="宋体" w:hint="eastAsia"/>
          <w:color w:val="000000" w:themeColor="text1"/>
        </w:rPr>
        <w:t>试剂卡结构：每卡为≥6 个反应柱。</w:t>
      </w:r>
    </w:p>
    <w:p w:rsidR="000E6307" w:rsidRPr="00FC36BE" w:rsidRDefault="00C60324">
      <w:pPr>
        <w:numPr>
          <w:ilvl w:val="0"/>
          <w:numId w:val="1"/>
        </w:numPr>
        <w:spacing w:line="360" w:lineRule="auto"/>
        <w:ind w:firstLineChars="200" w:firstLine="420"/>
        <w:jc w:val="left"/>
        <w:rPr>
          <w:rFonts w:ascii="宋体" w:hAnsi="宋体" w:cs="宋体"/>
          <w:color w:val="000000" w:themeColor="text1"/>
        </w:rPr>
      </w:pPr>
      <w:r w:rsidRPr="00FC36BE">
        <w:rPr>
          <w:rFonts w:ascii="宋体" w:hAnsi="宋体" w:cs="宋体" w:hint="eastAsia"/>
          <w:color w:val="000000" w:themeColor="text1"/>
        </w:rPr>
        <w:t>具备 V 型柱底。</w:t>
      </w:r>
    </w:p>
    <w:p w:rsidR="000E6307" w:rsidRPr="00FC36BE" w:rsidRDefault="00C60324">
      <w:pPr>
        <w:numPr>
          <w:ilvl w:val="0"/>
          <w:numId w:val="1"/>
        </w:numPr>
        <w:spacing w:line="360" w:lineRule="auto"/>
        <w:ind w:firstLineChars="200" w:firstLine="420"/>
        <w:jc w:val="left"/>
        <w:rPr>
          <w:rFonts w:ascii="宋体" w:hAnsi="宋体" w:cs="宋体"/>
          <w:color w:val="000000" w:themeColor="text1"/>
        </w:rPr>
      </w:pPr>
      <w:r w:rsidRPr="00FC36BE">
        <w:rPr>
          <w:rFonts w:ascii="宋体" w:hAnsi="宋体" w:cs="宋体" w:hint="eastAsia"/>
          <w:color w:val="000000" w:themeColor="text1"/>
        </w:rPr>
        <w:t>所有试剂卡具备可存放在温度 2℃-25℃的室温环境下功能。</w:t>
      </w:r>
    </w:p>
    <w:p w:rsidR="000E6307" w:rsidRPr="00FC36BE" w:rsidRDefault="00C60324">
      <w:pPr>
        <w:numPr>
          <w:ilvl w:val="0"/>
          <w:numId w:val="1"/>
        </w:numPr>
        <w:spacing w:line="360" w:lineRule="auto"/>
        <w:ind w:firstLineChars="200" w:firstLine="420"/>
        <w:jc w:val="left"/>
        <w:rPr>
          <w:rFonts w:ascii="宋体" w:hAnsi="宋体" w:cs="宋体"/>
          <w:color w:val="000000" w:themeColor="text1"/>
        </w:rPr>
      </w:pPr>
      <w:r w:rsidRPr="00FC36BE">
        <w:rPr>
          <w:rFonts w:ascii="宋体" w:hAnsi="宋体" w:cs="宋体" w:hint="eastAsia"/>
          <w:color w:val="000000" w:themeColor="text1"/>
        </w:rPr>
        <w:t>具备专门配套的校准品。</w:t>
      </w:r>
    </w:p>
    <w:p w:rsidR="000E6307" w:rsidRPr="00FC36BE" w:rsidRDefault="00C60324">
      <w:pPr>
        <w:numPr>
          <w:ilvl w:val="0"/>
          <w:numId w:val="1"/>
        </w:numPr>
        <w:spacing w:line="360" w:lineRule="auto"/>
        <w:ind w:firstLineChars="200" w:firstLine="420"/>
        <w:jc w:val="left"/>
        <w:rPr>
          <w:rFonts w:ascii="宋体" w:hAnsi="宋体" w:cs="宋体"/>
          <w:color w:val="000000" w:themeColor="text1"/>
        </w:rPr>
      </w:pPr>
      <w:r w:rsidRPr="00FC36BE">
        <w:rPr>
          <w:rFonts w:ascii="宋体" w:hAnsi="宋体" w:cs="宋体" w:hint="eastAsia"/>
          <w:color w:val="000000" w:themeColor="text1"/>
        </w:rPr>
        <w:t>具备标配试剂卡及样品条码扫描系统，可实现实验室双向管理。</w:t>
      </w:r>
    </w:p>
    <w:p w:rsidR="000E6307" w:rsidRPr="00FC36BE" w:rsidRDefault="00C60324">
      <w:pPr>
        <w:numPr>
          <w:ilvl w:val="0"/>
          <w:numId w:val="1"/>
        </w:numPr>
        <w:spacing w:line="360" w:lineRule="auto"/>
        <w:ind w:firstLineChars="200" w:firstLine="420"/>
        <w:jc w:val="left"/>
        <w:rPr>
          <w:rFonts w:ascii="宋体" w:hAnsi="宋体" w:cs="宋体"/>
          <w:color w:val="000000" w:themeColor="text1"/>
        </w:rPr>
      </w:pPr>
      <w:r w:rsidRPr="00FC36BE">
        <w:rPr>
          <w:rFonts w:ascii="宋体" w:hAnsi="宋体" w:cs="宋体" w:hint="eastAsia"/>
          <w:color w:val="000000" w:themeColor="text1"/>
        </w:rPr>
        <w:t>实验室讯息系统(LIS) 连接：符合国际标准自动上、下载和主机查询，具备连接到医院 LIS 的串行和 LAN 接口等双向功能。</w:t>
      </w:r>
    </w:p>
    <w:p w:rsidR="000E6307" w:rsidRPr="00FC36BE" w:rsidRDefault="00C60324">
      <w:pPr>
        <w:numPr>
          <w:ilvl w:val="0"/>
          <w:numId w:val="1"/>
        </w:numPr>
        <w:spacing w:line="360" w:lineRule="auto"/>
        <w:ind w:firstLineChars="200" w:firstLine="420"/>
        <w:jc w:val="left"/>
        <w:rPr>
          <w:rFonts w:ascii="宋体" w:hAnsi="宋体" w:cs="宋体"/>
          <w:color w:val="000000" w:themeColor="text1"/>
        </w:rPr>
      </w:pPr>
      <w:r w:rsidRPr="00FC36BE">
        <w:rPr>
          <w:rFonts w:ascii="宋体" w:hAnsi="宋体" w:cs="宋体" w:hint="eastAsia"/>
          <w:color w:val="000000" w:themeColor="text1"/>
        </w:rPr>
        <w:t>操作系统：17 英寸触摸屏全中文操作介面。</w:t>
      </w:r>
    </w:p>
    <w:p w:rsidR="000E6307" w:rsidRPr="00FC36BE" w:rsidRDefault="00C60324" w:rsidP="00635E31">
      <w:pPr>
        <w:numPr>
          <w:ilvl w:val="0"/>
          <w:numId w:val="1"/>
        </w:numPr>
        <w:spacing w:line="360" w:lineRule="auto"/>
        <w:ind w:firstLineChars="200" w:firstLine="420"/>
        <w:jc w:val="left"/>
        <w:rPr>
          <w:rFonts w:ascii="宋体" w:hAnsi="宋体" w:cs="宋体"/>
          <w:color w:val="000000" w:themeColor="text1"/>
        </w:rPr>
      </w:pPr>
      <w:r w:rsidRPr="00FC36BE">
        <w:rPr>
          <w:rFonts w:ascii="宋体" w:hAnsi="宋体" w:cs="宋体" w:hint="eastAsia"/>
          <w:color w:val="000000" w:themeColor="text1"/>
        </w:rPr>
        <w:t>远程连通性：可以实现远程诊断及监控和审查系统的配置、数据和性能。</w:t>
      </w:r>
    </w:p>
    <w:sectPr w:rsidR="000E6307" w:rsidRPr="00FC36BE" w:rsidSect="001856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CBB" w:rsidRDefault="00C91CBB" w:rsidP="00D832CC">
      <w:r>
        <w:separator/>
      </w:r>
    </w:p>
  </w:endnote>
  <w:endnote w:type="continuationSeparator" w:id="0">
    <w:p w:rsidR="00C91CBB" w:rsidRDefault="00C91CBB" w:rsidP="00D83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CBB" w:rsidRDefault="00C91CBB" w:rsidP="00D832CC">
      <w:r>
        <w:separator/>
      </w:r>
    </w:p>
  </w:footnote>
  <w:footnote w:type="continuationSeparator" w:id="0">
    <w:p w:rsidR="00C91CBB" w:rsidRDefault="00C91CBB" w:rsidP="00D832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C12BBA0"/>
    <w:multiLevelType w:val="singleLevel"/>
    <w:tmpl w:val="EC12BBA0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9644B61"/>
    <w:rsid w:val="000E6307"/>
    <w:rsid w:val="00153EB4"/>
    <w:rsid w:val="001714CD"/>
    <w:rsid w:val="0018567B"/>
    <w:rsid w:val="00635E31"/>
    <w:rsid w:val="006B69B2"/>
    <w:rsid w:val="008A4C22"/>
    <w:rsid w:val="00C60324"/>
    <w:rsid w:val="00C91CBB"/>
    <w:rsid w:val="00D832CC"/>
    <w:rsid w:val="00E56C20"/>
    <w:rsid w:val="00E87E87"/>
    <w:rsid w:val="00FC36BE"/>
    <w:rsid w:val="65EF33AB"/>
    <w:rsid w:val="69644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qFormat="1"/>
    <w:lsdException w:name="Title" w:qFormat="1"/>
    <w:lsdException w:name="Default Paragraph Font" w:semiHidden="1"/>
    <w:lsdException w:name="Body Text" w:uiPriority="99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18567B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99"/>
    <w:unhideWhenUsed/>
    <w:rsid w:val="0018567B"/>
    <w:rPr>
      <w:rFonts w:ascii="宋体" w:hAnsi="宋体" w:cs="宋体"/>
      <w:szCs w:val="21"/>
    </w:rPr>
  </w:style>
  <w:style w:type="paragraph" w:styleId="2">
    <w:name w:val="List 2"/>
    <w:basedOn w:val="a"/>
    <w:qFormat/>
    <w:rsid w:val="0018567B"/>
    <w:pPr>
      <w:ind w:leftChars="200" w:left="100" w:hangingChars="200" w:hanging="200"/>
    </w:pPr>
    <w:rPr>
      <w:rFonts w:ascii="Calibri" w:hAnsi="Calibri"/>
    </w:rPr>
  </w:style>
  <w:style w:type="paragraph" w:styleId="a4">
    <w:name w:val="header"/>
    <w:basedOn w:val="a"/>
    <w:link w:val="Char"/>
    <w:rsid w:val="00D832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D832CC"/>
    <w:rPr>
      <w:kern w:val="2"/>
      <w:sz w:val="18"/>
      <w:szCs w:val="18"/>
    </w:rPr>
  </w:style>
  <w:style w:type="paragraph" w:styleId="a5">
    <w:name w:val="footer"/>
    <w:basedOn w:val="a"/>
    <w:link w:val="Char0"/>
    <w:rsid w:val="00D832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D832C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天堂鸟</dc:creator>
  <cp:lastModifiedBy>jgc-3</cp:lastModifiedBy>
  <cp:revision>2</cp:revision>
  <dcterms:created xsi:type="dcterms:W3CDTF">2021-07-15T08:24:00Z</dcterms:created>
  <dcterms:modified xsi:type="dcterms:W3CDTF">2021-07-15T08:24:00Z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