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360" w:lineRule="auto"/>
        <w:ind w:firstLine="0" w:firstLineChars="0"/>
        <w:rPr>
          <w:b/>
          <w:bCs/>
        </w:rPr>
      </w:pPr>
      <w:r>
        <w:rPr>
          <w:rFonts w:hint="eastAsia"/>
          <w:b/>
          <w:bCs/>
        </w:rPr>
        <w:t>一、粪便检验与处理采集装置招标参数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采集目标样本：粪便；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采样装置具备药监局一类医疗器械备案证；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采集操作简便，无需样本预处理；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采样装置内含DNA分子的保护剂，可在常温条件下，保护粪便内DNA分子</w:t>
      </w:r>
      <w:r>
        <w:rPr>
          <w:rFonts w:ascii="宋体" w:hAnsi="宋体" w:cs="宋体"/>
          <w:szCs w:val="21"/>
        </w:rPr>
        <w:t>7</w:t>
      </w:r>
      <w:r>
        <w:rPr>
          <w:rFonts w:hint="eastAsia" w:ascii="宋体" w:hAnsi="宋体" w:cs="宋体"/>
          <w:szCs w:val="21"/>
        </w:rPr>
        <w:t>天及以上；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采样盒常温运输，常温存储，夏季冬季的极端运输温度不影响其性能；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▲取样时效：可支持一日之内≥1次上门取样；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样本</w:t>
      </w:r>
      <w:r>
        <w:rPr>
          <w:rFonts w:ascii="宋体" w:hAnsi="宋体" w:cs="宋体"/>
          <w:szCs w:val="21"/>
        </w:rPr>
        <w:t>物流运输：投标人</w:t>
      </w:r>
      <w:r>
        <w:rPr>
          <w:rFonts w:hint="eastAsia" w:ascii="宋体" w:hAnsi="宋体" w:cs="宋体"/>
          <w:szCs w:val="21"/>
        </w:rPr>
        <w:t>选择可提供</w:t>
      </w:r>
      <w:r>
        <w:rPr>
          <w:rFonts w:ascii="宋体" w:hAnsi="宋体" w:cs="宋体"/>
          <w:szCs w:val="21"/>
        </w:rPr>
        <w:t>专业生物样本</w:t>
      </w:r>
      <w:r>
        <w:rPr>
          <w:rFonts w:hint="eastAsia" w:ascii="宋体" w:hAnsi="宋体" w:cs="宋体"/>
          <w:szCs w:val="21"/>
        </w:rPr>
        <w:t>寄送服务的第三方物</w:t>
      </w:r>
      <w:r>
        <w:rPr>
          <w:rFonts w:ascii="宋体" w:hAnsi="宋体" w:cs="宋体"/>
          <w:szCs w:val="21"/>
        </w:rPr>
        <w:t>流公司</w:t>
      </w:r>
      <w:r>
        <w:rPr>
          <w:rFonts w:hint="eastAsia" w:ascii="宋体" w:hAnsi="宋体" w:cs="宋体"/>
          <w:szCs w:val="21"/>
        </w:rPr>
        <w:t>；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▲该采样盒采集的样本，可以用于后续的粪便DNA分子检测试剂检测</w:t>
      </w:r>
      <w:r>
        <w:rPr>
          <w:rFonts w:hint="eastAsia" w:ascii="inherit" w:hAnsi="inherit"/>
          <w:color w:val="323130"/>
          <w:shd w:val="clear" w:color="auto" w:fill="FFFFFF"/>
        </w:rPr>
        <w:t>；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专利保障：具备</w:t>
      </w:r>
      <w:r>
        <w:rPr>
          <w:rFonts w:hint="eastAsia" w:ascii="宋体" w:hAnsi="宋体" w:cs="宋体"/>
          <w:szCs w:val="21"/>
        </w:rPr>
        <w:t>2</w:t>
      </w:r>
      <w:r>
        <w:rPr>
          <w:rFonts w:ascii="宋体" w:hAnsi="宋体" w:cs="宋体"/>
          <w:szCs w:val="21"/>
        </w:rPr>
        <w:t>个</w:t>
      </w:r>
      <w:r>
        <w:rPr>
          <w:rFonts w:hint="eastAsia" w:ascii="宋体" w:hAnsi="宋体" w:cs="宋体"/>
          <w:szCs w:val="21"/>
        </w:rPr>
        <w:t>以上粪便样品采集或处理相关</w:t>
      </w:r>
      <w:r>
        <w:rPr>
          <w:rFonts w:ascii="宋体" w:hAnsi="宋体" w:cs="宋体"/>
          <w:szCs w:val="21"/>
        </w:rPr>
        <w:t>发明专利证书</w:t>
      </w:r>
      <w:r>
        <w:rPr>
          <w:rFonts w:hint="eastAsia" w:ascii="宋体" w:hAnsi="宋体" w:cs="宋体"/>
          <w:szCs w:val="21"/>
        </w:rPr>
        <w:t>。</w:t>
      </w:r>
    </w:p>
    <w:p>
      <w:pPr>
        <w:pStyle w:val="13"/>
        <w:spacing w:line="360" w:lineRule="auto"/>
        <w:ind w:firstLine="0" w:firstLineChars="0"/>
        <w:rPr>
          <w:b/>
          <w:bCs/>
        </w:rPr>
      </w:pPr>
    </w:p>
    <w:p>
      <w:pPr>
        <w:pStyle w:val="13"/>
        <w:spacing w:line="360" w:lineRule="auto"/>
        <w:ind w:firstLine="0" w:firstLineChars="0"/>
        <w:rPr>
          <w:b/>
          <w:bCs/>
        </w:rPr>
      </w:pPr>
    </w:p>
    <w:p>
      <w:pPr>
        <w:pStyle w:val="13"/>
        <w:spacing w:line="360" w:lineRule="auto"/>
        <w:ind w:firstLine="0" w:firstLineChars="0"/>
        <w:rPr>
          <w:b/>
          <w:bCs/>
        </w:rPr>
      </w:pPr>
      <w:r>
        <w:rPr>
          <w:rFonts w:hint="eastAsia"/>
          <w:b/>
          <w:bCs/>
        </w:rPr>
        <w:t>二、采血管招标参数：</w:t>
      </w:r>
      <w:r>
        <w:rPr>
          <w:rFonts w:hint="eastAsia"/>
        </w:rPr>
        <w:t>产品名称：一次性使用真空采血管 黄帽 分离胶+促凝剂</w:t>
      </w:r>
    </w:p>
    <w:p>
      <w:pPr>
        <w:pStyle w:val="13"/>
        <w:spacing w:line="360" w:lineRule="auto"/>
        <w:ind w:firstLine="0" w:firstLineChars="0"/>
      </w:pPr>
      <w:r>
        <w:rPr>
          <w:rFonts w:hint="eastAsia"/>
        </w:rPr>
        <w:t>1.采血量精确到5ML，可以根据不同地区的海拔提供满足当地采血量要求的产品</w:t>
      </w:r>
    </w:p>
    <w:p>
      <w:pPr>
        <w:pStyle w:val="13"/>
        <w:spacing w:line="360" w:lineRule="auto"/>
        <w:ind w:firstLine="0" w:firstLineChars="0"/>
      </w:pPr>
      <w:r>
        <w:rPr>
          <w:rFonts w:hint="eastAsia"/>
        </w:rPr>
        <w:t>2.黄色安全头帽，适用于自动化分析仪穿刺取样，穿刺力小落屑极少，不堵孔，不弹针</w:t>
      </w:r>
    </w:p>
    <w:p>
      <w:pPr>
        <w:pStyle w:val="13"/>
        <w:spacing w:line="360" w:lineRule="auto"/>
        <w:ind w:firstLine="0" w:firstLineChars="0"/>
      </w:pPr>
      <w:r>
        <w:rPr>
          <w:rFonts w:hint="eastAsia"/>
        </w:rPr>
        <w:t>3.采用PET材质管体，尺寸满足直径1</w:t>
      </w:r>
      <w:r>
        <w:rPr>
          <w:rFonts w:hint="eastAsia"/>
          <w:lang w:val="en-US" w:eastAsia="zh-CN"/>
        </w:rPr>
        <w:t>0-15</w:t>
      </w:r>
      <w:r>
        <w:rPr>
          <w:rFonts w:hint="eastAsia"/>
        </w:rPr>
        <w:t>mm*高度</w:t>
      </w:r>
      <w:r>
        <w:rPr>
          <w:rFonts w:hint="eastAsia"/>
          <w:lang w:val="en-US" w:eastAsia="zh-CN"/>
        </w:rPr>
        <w:t>90-110</w:t>
      </w:r>
      <w:r>
        <w:rPr>
          <w:rFonts w:hint="eastAsia"/>
        </w:rPr>
        <w:t>mm，具有良好的气密性，产品在1年效期内采血负压无损耗</w:t>
      </w:r>
    </w:p>
    <w:p>
      <w:pPr>
        <w:pStyle w:val="13"/>
        <w:spacing w:line="360" w:lineRule="auto"/>
        <w:ind w:firstLine="0" w:firstLineChars="0"/>
      </w:pPr>
      <w:r>
        <w:rPr>
          <w:rFonts w:hint="eastAsia"/>
        </w:rPr>
        <w:t>4.采血管内壁使用先进的硅化处理，达到极度光滑效果，避免血细胞挂壁</w:t>
      </w:r>
    </w:p>
    <w:p>
      <w:pPr>
        <w:pStyle w:val="13"/>
        <w:spacing w:line="360" w:lineRule="auto"/>
        <w:ind w:firstLine="0" w:firstLineChars="0"/>
      </w:pPr>
      <w:r>
        <w:rPr>
          <w:rFonts w:hint="eastAsia"/>
        </w:rPr>
        <w:t>5.添加剂：采用优质惰性分离胶和促凝剂，对血液无理化干扰</w:t>
      </w:r>
    </w:p>
    <w:p>
      <w:pPr>
        <w:pStyle w:val="13"/>
        <w:spacing w:line="360" w:lineRule="auto"/>
        <w:ind w:firstLine="0" w:firstLineChars="0"/>
      </w:pPr>
      <w:r>
        <w:rPr>
          <w:rFonts w:hint="eastAsia"/>
        </w:rPr>
        <w:t>6.灭菌方式：伽马射线灭菌</w:t>
      </w:r>
    </w:p>
    <w:p>
      <w:pPr>
        <w:pStyle w:val="13"/>
        <w:spacing w:line="360" w:lineRule="auto"/>
        <w:ind w:firstLine="0" w:firstLineChars="0"/>
      </w:pPr>
      <w:r>
        <w:rPr>
          <w:rFonts w:hint="eastAsia"/>
        </w:rPr>
        <w:t>7.产品通过CE认证，生产环境符合ISO13485认证要求</w:t>
      </w:r>
    </w:p>
    <w:p>
      <w:pPr>
        <w:pStyle w:val="13"/>
        <w:spacing w:line="360" w:lineRule="auto"/>
        <w:ind w:firstLine="0" w:firstLineChars="0"/>
        <w:rPr>
          <w:rFonts w:hint="eastAsia" w:ascii="宋体" w:hAnsi="宋体" w:cs="宋体"/>
          <w:szCs w:val="21"/>
        </w:rPr>
      </w:pPr>
      <w:r>
        <w:rPr>
          <w:rFonts w:hint="eastAsia"/>
        </w:rPr>
        <w:t>8.</w:t>
      </w:r>
      <w:r>
        <w:rPr>
          <w:rFonts w:hint="eastAsia" w:ascii="宋体" w:hAnsi="宋体" w:cs="宋体"/>
          <w:szCs w:val="21"/>
        </w:rPr>
        <w:t>取样时效：一日之内≥1次上门取样</w:t>
      </w:r>
    </w:p>
    <w:p>
      <w:pPr>
        <w:pStyle w:val="13"/>
        <w:spacing w:line="360" w:lineRule="auto"/>
        <w:ind w:firstLine="0" w:firstLineChars="0"/>
        <w:rPr>
          <w:rFonts w:hint="eastAsia" w:ascii="宋体" w:hAnsi="宋体" w:cs="宋体"/>
          <w:szCs w:val="21"/>
        </w:rPr>
      </w:pPr>
    </w:p>
    <w:p>
      <w:pPr>
        <w:pStyle w:val="13"/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注</w:t>
      </w:r>
      <w:r>
        <w:rPr>
          <w:rFonts w:hint="eastAsia" w:ascii="宋体" w:hAnsi="宋体" w:cs="宋体"/>
          <w:szCs w:val="21"/>
        </w:rPr>
        <w:t>▲粪便检验与处理采集装置</w:t>
      </w:r>
      <w:r>
        <w:rPr>
          <w:rFonts w:hint="eastAsia" w:ascii="宋体" w:hAnsi="宋体" w:cs="宋体"/>
          <w:szCs w:val="21"/>
          <w:lang w:val="en-US" w:eastAsia="zh-CN"/>
        </w:rPr>
        <w:t>与采血管产品及外包装上需打印有相同条形码，且</w:t>
      </w:r>
      <w:bookmarkStart w:id="0" w:name="_GoBack"/>
      <w:bookmarkEnd w:id="0"/>
      <w:r>
        <w:rPr>
          <w:rFonts w:hint="eastAsia" w:ascii="宋体" w:hAnsi="宋体" w:cs="宋体"/>
          <w:szCs w:val="21"/>
          <w:lang w:val="en-US" w:eastAsia="zh-CN"/>
        </w:rPr>
        <w:t>装于同一包装内。</w:t>
      </w:r>
    </w:p>
    <w:p>
      <w:pPr>
        <w:pStyle w:val="13"/>
        <w:spacing w:line="360" w:lineRule="auto"/>
        <w:ind w:firstLine="0" w:firstLineChars="0"/>
        <w:rPr>
          <w:rFonts w:hint="eastAsia" w:ascii="宋体" w:hAnsi="宋体" w:cs="宋体"/>
          <w:szCs w:val="21"/>
        </w:rPr>
      </w:pPr>
    </w:p>
    <w:p>
      <w:pPr>
        <w:pStyle w:val="13"/>
        <w:spacing w:line="360" w:lineRule="auto"/>
        <w:ind w:firstLine="0" w:firstLineChars="0"/>
        <w:rPr>
          <w:rFonts w:hint="eastAsia" w:ascii="宋体" w:hAnsi="宋体" w:cs="宋体"/>
          <w:szCs w:val="21"/>
        </w:rPr>
      </w:pPr>
    </w:p>
    <w:p>
      <w:pPr>
        <w:pStyle w:val="13"/>
        <w:spacing w:line="360" w:lineRule="auto"/>
        <w:ind w:firstLine="0" w:firstLineChars="0"/>
      </w:pPr>
    </w:p>
    <w:p>
      <w:pPr>
        <w:pStyle w:val="13"/>
        <w:spacing w:line="360" w:lineRule="auto"/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12A37"/>
    <w:multiLevelType w:val="multilevel"/>
    <w:tmpl w:val="5D512A3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032"/>
    <w:rsid w:val="00055716"/>
    <w:rsid w:val="0008086E"/>
    <w:rsid w:val="000B6771"/>
    <w:rsid w:val="001010DC"/>
    <w:rsid w:val="00170E0C"/>
    <w:rsid w:val="001B10E4"/>
    <w:rsid w:val="001D6DED"/>
    <w:rsid w:val="002462AF"/>
    <w:rsid w:val="002B6647"/>
    <w:rsid w:val="002D01F3"/>
    <w:rsid w:val="003440C4"/>
    <w:rsid w:val="003508EC"/>
    <w:rsid w:val="003C6780"/>
    <w:rsid w:val="00472E14"/>
    <w:rsid w:val="004A7690"/>
    <w:rsid w:val="004B676B"/>
    <w:rsid w:val="004C27F6"/>
    <w:rsid w:val="005C0369"/>
    <w:rsid w:val="005C73D1"/>
    <w:rsid w:val="005E5690"/>
    <w:rsid w:val="00644D93"/>
    <w:rsid w:val="0068477C"/>
    <w:rsid w:val="006A788E"/>
    <w:rsid w:val="007A0366"/>
    <w:rsid w:val="007A2BD8"/>
    <w:rsid w:val="007F6D7A"/>
    <w:rsid w:val="00801803"/>
    <w:rsid w:val="00851A8F"/>
    <w:rsid w:val="008805CC"/>
    <w:rsid w:val="008D2946"/>
    <w:rsid w:val="00934CF0"/>
    <w:rsid w:val="00943DDD"/>
    <w:rsid w:val="009B6BB9"/>
    <w:rsid w:val="00A113CE"/>
    <w:rsid w:val="00A97FCF"/>
    <w:rsid w:val="00B726A0"/>
    <w:rsid w:val="00B82CE7"/>
    <w:rsid w:val="00B84BFE"/>
    <w:rsid w:val="00BC509F"/>
    <w:rsid w:val="00C16032"/>
    <w:rsid w:val="00C70A9A"/>
    <w:rsid w:val="00CE0077"/>
    <w:rsid w:val="00CF407F"/>
    <w:rsid w:val="00D27C34"/>
    <w:rsid w:val="00D81325"/>
    <w:rsid w:val="00DB1E3B"/>
    <w:rsid w:val="00E02B07"/>
    <w:rsid w:val="00EF1B07"/>
    <w:rsid w:val="00F37BBD"/>
    <w:rsid w:val="00F5590C"/>
    <w:rsid w:val="25D85E7E"/>
    <w:rsid w:val="444A4E4D"/>
    <w:rsid w:val="5962524A"/>
    <w:rsid w:val="59EA537E"/>
    <w:rsid w:val="699466F4"/>
    <w:rsid w:val="6BD97203"/>
    <w:rsid w:val="7485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3"/>
    <w:next w:val="3"/>
    <w:link w:val="15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1 字符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5">
    <w:name w:val="批注主题 字符"/>
    <w:basedOn w:val="14"/>
    <w:link w:val="6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479</Characters>
  <Lines>3</Lines>
  <Paragraphs>1</Paragraphs>
  <TotalTime>4</TotalTime>
  <ScaleCrop>false</ScaleCrop>
  <LinksUpToDate>false</LinksUpToDate>
  <CharactersWithSpaces>561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2021-10-14T07:20:00Z</dcterms:created>
  <dc:creator>章琪良</dc:creator>
  <cp:lastModifiedBy>Mireya</cp:lastModifiedBy>
  <dcterms:modified xsi:type="dcterms:W3CDTF">2021-11-11T02:07:08Z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E1F15497AEBB4816B296DD40BA49E92A</vt:lpwstr>
  </property>
</Properties>
</file>