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EF" w:rsidRPr="00024701" w:rsidRDefault="00DE7BEF" w:rsidP="00DE7BEF">
      <w:pPr>
        <w:rPr>
          <w:sz w:val="32"/>
          <w:szCs w:val="32"/>
        </w:rPr>
      </w:pPr>
      <w:r w:rsidRPr="00081F54">
        <w:rPr>
          <w:rFonts w:hint="eastAsia"/>
          <w:sz w:val="32"/>
          <w:szCs w:val="32"/>
        </w:rPr>
        <w:t>一、</w:t>
      </w:r>
      <w:r w:rsidRPr="00024701">
        <w:rPr>
          <w:sz w:val="32"/>
          <w:szCs w:val="32"/>
        </w:rPr>
        <w:t>影像处理中心</w:t>
      </w:r>
      <w:r w:rsidRPr="00024701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1</w:t>
      </w:r>
      <w:r w:rsidRPr="00024701">
        <w:rPr>
          <w:rFonts w:hint="eastAsia"/>
          <w:sz w:val="32"/>
          <w:szCs w:val="32"/>
        </w:rPr>
        <w:t>套</w:t>
      </w:r>
    </w:p>
    <w:p w:rsidR="00DE7BEF" w:rsidRDefault="00DE7BEF" w:rsidP="00DE7BEF">
      <w:pPr>
        <w:numPr>
          <w:ilvl w:val="0"/>
          <w:numId w:val="1"/>
        </w:numPr>
      </w:pPr>
      <w:r>
        <w:rPr>
          <w:rFonts w:hint="eastAsia"/>
          <w:b/>
          <w:sz w:val="28"/>
          <w:szCs w:val="28"/>
        </w:rPr>
        <w:t>*</w:t>
      </w:r>
      <w:r>
        <w:t>特殊光功能自体荧光成像功能</w:t>
      </w:r>
    </w:p>
    <w:p w:rsidR="00DE7BEF" w:rsidRDefault="00DE7BEF" w:rsidP="00DE7BEF">
      <w:pPr>
        <w:numPr>
          <w:ilvl w:val="0"/>
          <w:numId w:val="1"/>
        </w:numPr>
      </w:pPr>
      <w:r>
        <w:rPr>
          <w:rFonts w:hint="eastAsia"/>
          <w:b/>
          <w:sz w:val="28"/>
          <w:szCs w:val="28"/>
        </w:rPr>
        <w:t>*</w:t>
      </w:r>
      <w:r>
        <w:t>双焦点模式具有创新的</w:t>
      </w:r>
      <w:r>
        <w:t>Dual Focus</w:t>
      </w:r>
      <w:r>
        <w:t>双焦点模式</w:t>
      </w:r>
      <w:r>
        <w:rPr>
          <w:rFonts w:hint="eastAsia"/>
        </w:rPr>
        <w:t>，</w:t>
      </w:r>
      <w:r>
        <w:t>“</w:t>
      </w:r>
      <w:r>
        <w:t>近景观察模式</w:t>
      </w:r>
      <w:r>
        <w:t>”</w:t>
      </w:r>
      <w:r>
        <w:t>与</w:t>
      </w:r>
      <w:r>
        <w:t>“</w:t>
      </w:r>
      <w:r>
        <w:t>常规观察模式</w:t>
      </w:r>
      <w:r>
        <w:t>”</w:t>
      </w:r>
      <w:r>
        <w:t>通过一个按钮即可切换</w:t>
      </w:r>
    </w:p>
    <w:p w:rsidR="00DE7BEF" w:rsidRDefault="00DE7BEF" w:rsidP="00DE7BEF">
      <w:pPr>
        <w:numPr>
          <w:ilvl w:val="0"/>
          <w:numId w:val="1"/>
        </w:numPr>
      </w:pPr>
      <w:r>
        <w:rPr>
          <w:rFonts w:hint="eastAsia"/>
          <w:b/>
          <w:sz w:val="28"/>
          <w:szCs w:val="28"/>
        </w:rPr>
        <w:t>*</w:t>
      </w:r>
      <w:r>
        <w:t xml:space="preserve">One touch </w:t>
      </w:r>
      <w:r>
        <w:t>连接功能具有</w:t>
      </w:r>
      <w:r>
        <w:t xml:space="preserve">One touch </w:t>
      </w:r>
      <w:r>
        <w:t>连接功能，内镜装卸性大幅改善，不需要防水帽、内镜电缆线（主机电缆线）</w:t>
      </w:r>
    </w:p>
    <w:p w:rsidR="00DE7BEF" w:rsidRDefault="00DE7BEF" w:rsidP="00DE7BEF">
      <w:pPr>
        <w:numPr>
          <w:ilvl w:val="0"/>
          <w:numId w:val="1"/>
        </w:numPr>
      </w:pPr>
      <w:r>
        <w:t>预冻结功能冻结时智能筛选最佳画质图像显示</w:t>
      </w:r>
      <w:r>
        <w:tab/>
      </w:r>
    </w:p>
    <w:p w:rsidR="00DE7BEF" w:rsidRDefault="00DE7BEF" w:rsidP="00DE7BEF">
      <w:pPr>
        <w:numPr>
          <w:ilvl w:val="0"/>
          <w:numId w:val="1"/>
        </w:numPr>
      </w:pPr>
      <w:r>
        <w:t>数字信号输出可选择</w:t>
      </w:r>
      <w:r>
        <w:t>SDI</w:t>
      </w:r>
      <w:r>
        <w:t>（</w:t>
      </w:r>
      <w:r>
        <w:t>HD-SDI</w:t>
      </w:r>
      <w:r>
        <w:t>或</w:t>
      </w:r>
      <w:r>
        <w:t>SD-SDI</w:t>
      </w:r>
      <w:r>
        <w:t>），</w:t>
      </w:r>
      <w:r>
        <w:t xml:space="preserve"> DV(IEEE1394)</w:t>
      </w:r>
      <w:r>
        <w:t>，</w:t>
      </w:r>
      <w:r>
        <w:t>DVI(WUXGA, 1080P</w:t>
      </w:r>
      <w:r>
        <w:t>或</w:t>
      </w:r>
      <w:r>
        <w:t>SXGA)</w:t>
      </w:r>
      <w:r>
        <w:t>。</w:t>
      </w:r>
    </w:p>
    <w:p w:rsidR="00DE7BEF" w:rsidRDefault="00DE7BEF" w:rsidP="00DE7BEF">
      <w:pPr>
        <w:numPr>
          <w:ilvl w:val="0"/>
          <w:numId w:val="1"/>
        </w:numPr>
      </w:pPr>
      <w:r>
        <w:rPr>
          <w:rFonts w:hint="eastAsia"/>
          <w:b/>
          <w:sz w:val="28"/>
          <w:szCs w:val="28"/>
        </w:rPr>
        <w:t>*</w:t>
      </w:r>
      <w:r>
        <w:t>模拟</w:t>
      </w:r>
      <w:r>
        <w:t>HDTV</w:t>
      </w:r>
      <w:r>
        <w:t>信号输出可以选择</w:t>
      </w:r>
      <w:r>
        <w:t>RGB</w:t>
      </w:r>
      <w:r>
        <w:t>（</w:t>
      </w:r>
      <w:r>
        <w:t>1080/50I</w:t>
      </w:r>
      <w:r>
        <w:t>）或</w:t>
      </w:r>
      <w:r>
        <w:t>YPbPr</w:t>
      </w:r>
      <w:r>
        <w:t>（</w:t>
      </w:r>
      <w:r>
        <w:t>1080/50I</w:t>
      </w:r>
      <w:r>
        <w:t>）输出。（用于</w:t>
      </w:r>
      <w:r>
        <w:t>220-240V</w:t>
      </w:r>
      <w:r>
        <w:t>型）</w:t>
      </w:r>
      <w:r>
        <w:tab/>
      </w:r>
      <w:r>
        <w:tab/>
      </w:r>
    </w:p>
    <w:p w:rsidR="00DE7BEF" w:rsidRDefault="00DE7BEF" w:rsidP="00DE7BEF">
      <w:pPr>
        <w:numPr>
          <w:ilvl w:val="0"/>
          <w:numId w:val="1"/>
        </w:numPr>
      </w:pPr>
      <w:r>
        <w:rPr>
          <w:rFonts w:hint="eastAsia"/>
          <w:b/>
          <w:sz w:val="28"/>
          <w:szCs w:val="28"/>
        </w:rPr>
        <w:t>*</w:t>
      </w:r>
      <w:r>
        <w:t>荧光成像色彩平衡调节用色彩平衡袋进行</w:t>
      </w:r>
      <w:r>
        <w:t>AFI</w:t>
      </w:r>
      <w:r>
        <w:t>色彩平衡调节</w:t>
      </w:r>
    </w:p>
    <w:p w:rsidR="00DE7BEF" w:rsidRDefault="00DE7BEF" w:rsidP="00DE7BEF">
      <w:pPr>
        <w:numPr>
          <w:ilvl w:val="0"/>
          <w:numId w:val="1"/>
        </w:numPr>
      </w:pPr>
      <w:r>
        <w:t>色调调节可进行以下色调调节。</w:t>
      </w:r>
      <w:r>
        <w:t>“R”</w:t>
      </w:r>
      <w:r>
        <w:t>红色调节：</w:t>
      </w:r>
      <w:r>
        <w:t>±8</w:t>
      </w:r>
      <w:r>
        <w:t>档</w:t>
      </w:r>
      <w:r>
        <w:t xml:space="preserve"> “B”</w:t>
      </w:r>
      <w:r>
        <w:t>蓝色调节：</w:t>
      </w:r>
      <w:r>
        <w:t>±8</w:t>
      </w:r>
      <w:r>
        <w:t>档</w:t>
      </w:r>
    </w:p>
    <w:p w:rsidR="00DE7BEF" w:rsidRDefault="00DE7BEF" w:rsidP="00DE7BEF">
      <w:pPr>
        <w:numPr>
          <w:ilvl w:val="0"/>
          <w:numId w:val="1"/>
        </w:numPr>
      </w:pPr>
      <w:r>
        <w:t>自动增益控制</w:t>
      </w:r>
      <w:r>
        <w:t>(AGC)</w:t>
      </w:r>
      <w:r>
        <w:tab/>
      </w:r>
      <w:r>
        <w:t>因内镜先端部距离目标太远而使光线不足时，图像信号可以电子增强，反应速度更加敏锐</w:t>
      </w:r>
      <w:r>
        <w:tab/>
      </w:r>
    </w:p>
    <w:p w:rsidR="00DE7BEF" w:rsidRDefault="00DE7BEF" w:rsidP="00DE7BEF">
      <w:pPr>
        <w:numPr>
          <w:ilvl w:val="0"/>
          <w:numId w:val="1"/>
        </w:numPr>
      </w:pPr>
      <w:r>
        <w:t>对比度</w:t>
      </w:r>
      <w:r>
        <w:tab/>
      </w:r>
      <w:r>
        <w:t>图像对比度可设定为以下三种模式（</w:t>
      </w:r>
      <w:r>
        <w:t>N</w:t>
      </w:r>
      <w:r>
        <w:t>，</w:t>
      </w:r>
      <w:r>
        <w:t>H</w:t>
      </w:r>
      <w:r>
        <w:t>，</w:t>
      </w:r>
      <w:r>
        <w:t>L</w:t>
      </w:r>
      <w:r>
        <w:t>）。</w:t>
      </w:r>
    </w:p>
    <w:p w:rsidR="00DE7BEF" w:rsidRDefault="00DE7BEF" w:rsidP="00DE7BEF">
      <w:pPr>
        <w:ind w:firstLineChars="200" w:firstLine="420"/>
      </w:pPr>
      <w:r>
        <w:t>•N</w:t>
      </w:r>
      <w:r>
        <w:t>（正常）：正常图像。</w:t>
      </w:r>
    </w:p>
    <w:p w:rsidR="00DE7BEF" w:rsidRDefault="00DE7BEF" w:rsidP="00DE7BEF">
      <w:pPr>
        <w:ind w:firstLineChars="200" w:firstLine="420"/>
      </w:pPr>
      <w:r>
        <w:t>•H</w:t>
      </w:r>
      <w:r>
        <w:t>（高）：与正常图像相比，暗的区域更暗，亮的区域更亮。</w:t>
      </w:r>
    </w:p>
    <w:p w:rsidR="00DE7BEF" w:rsidRDefault="00DE7BEF" w:rsidP="00DE7BEF">
      <w:pPr>
        <w:ind w:firstLineChars="200" w:firstLine="420"/>
      </w:pPr>
      <w:r>
        <w:rPr>
          <w:rFonts w:hint="eastAsia"/>
        </w:rPr>
        <w:t>•</w:t>
      </w:r>
      <w:r>
        <w:t>L</w:t>
      </w:r>
      <w:r>
        <w:t>（低）：与正常图像相比，暗的区域更亮，亮的区域更暗</w:t>
      </w:r>
      <w:r>
        <w:tab/>
      </w:r>
    </w:p>
    <w:p w:rsidR="00DE7BEF" w:rsidRDefault="00DE7BEF" w:rsidP="00DE7BEF">
      <w:pPr>
        <w:numPr>
          <w:ilvl w:val="0"/>
          <w:numId w:val="1"/>
        </w:numPr>
      </w:pPr>
      <w:r>
        <w:t>测光模式选择</w:t>
      </w:r>
      <w:r>
        <w:tab/>
      </w:r>
      <w:r>
        <w:t>三种测光模式</w:t>
      </w:r>
      <w:r>
        <w:t>:</w:t>
      </w:r>
    </w:p>
    <w:p w:rsidR="00DE7BEF" w:rsidRDefault="00DE7BEF" w:rsidP="00DE7BEF">
      <w:pPr>
        <w:ind w:leftChars="200" w:left="420"/>
      </w:pPr>
      <w:r>
        <w:t>•</w:t>
      </w:r>
      <w:r>
        <w:rPr>
          <w:rFonts w:hint="eastAsia"/>
        </w:rPr>
        <w:t>自动测光：根据中央部分最亮处和外围部分的平均亮度处进行调节</w:t>
      </w:r>
    </w:p>
    <w:p w:rsidR="00DE7BEF" w:rsidRDefault="00DE7BEF" w:rsidP="00DE7BEF">
      <w:pPr>
        <w:ind w:leftChars="200" w:left="420"/>
      </w:pPr>
      <w:r>
        <w:t>•</w:t>
      </w:r>
      <w:r>
        <w:t>峰值测光：根据内镜图像的最亮处进行调节</w:t>
      </w:r>
    </w:p>
    <w:p w:rsidR="00DE7BEF" w:rsidRDefault="00DE7BEF" w:rsidP="00DE7BEF">
      <w:pPr>
        <w:ind w:leftChars="200" w:left="420"/>
      </w:pPr>
      <w:r>
        <w:t>•</w:t>
      </w:r>
      <w:r>
        <w:t>平均测光：根据内镜图像的平均亮度处进行调节</w:t>
      </w:r>
      <w:r>
        <w:tab/>
      </w:r>
      <w:r>
        <w:tab/>
      </w:r>
    </w:p>
    <w:p w:rsidR="00DE7BEF" w:rsidRDefault="00DE7BEF" w:rsidP="00DE7BEF">
      <w:pPr>
        <w:numPr>
          <w:ilvl w:val="0"/>
          <w:numId w:val="1"/>
        </w:numPr>
      </w:pPr>
      <w:r>
        <w:rPr>
          <w:rFonts w:hint="eastAsia"/>
          <w:b/>
          <w:sz w:val="28"/>
          <w:szCs w:val="28"/>
        </w:rPr>
        <w:t>*</w:t>
      </w:r>
      <w:r>
        <w:t>光学数字观察</w:t>
      </w:r>
      <w:r>
        <w:tab/>
      </w:r>
      <w:r>
        <w:t>光学数字观察可以应用于具备光学数字观察模式的内镜及光源：窄带成像观察：该观察模式利用窄带观察光自体荧光成像观察：该观察模式利用蓝光</w:t>
      </w:r>
      <w:r>
        <w:tab/>
      </w:r>
    </w:p>
    <w:p w:rsidR="00DE7BEF" w:rsidRDefault="00DE7BEF" w:rsidP="00DE7BEF">
      <w:pPr>
        <w:numPr>
          <w:ilvl w:val="0"/>
          <w:numId w:val="1"/>
        </w:numPr>
      </w:pPr>
      <w:r>
        <w:t>远程遥控</w:t>
      </w:r>
      <w:r>
        <w:tab/>
      </w:r>
      <w:r>
        <w:t>可以控制以下周边设备（仅限特定型号）：</w:t>
      </w:r>
      <w:r>
        <w:t>•</w:t>
      </w:r>
      <w:r>
        <w:t>视频监视器</w:t>
      </w:r>
      <w:r>
        <w:t xml:space="preserve"> •</w:t>
      </w:r>
      <w:r>
        <w:t>视频录像机</w:t>
      </w:r>
      <w:r>
        <w:t xml:space="preserve"> •</w:t>
      </w:r>
      <w:r>
        <w:t>视频打印机</w:t>
      </w:r>
      <w:r>
        <w:t xml:space="preserve"> •</w:t>
      </w:r>
      <w:r>
        <w:t>图文系统</w:t>
      </w:r>
      <w:r>
        <w:tab/>
      </w:r>
    </w:p>
    <w:p w:rsidR="00DE7BEF" w:rsidRDefault="00DE7BEF" w:rsidP="00DE7BEF"/>
    <w:p w:rsidR="00DE7BEF" w:rsidRDefault="00DE7BEF" w:rsidP="00DE7BEF">
      <w:pPr>
        <w:ind w:right="-359"/>
        <w:rPr>
          <w:rFonts w:ascii="宋体"/>
        </w:rPr>
      </w:pPr>
      <w:r w:rsidRPr="00081F54">
        <w:rPr>
          <w:rFonts w:ascii="宋体" w:hint="eastAsia"/>
        </w:rPr>
        <w:t>影像处理中心</w:t>
      </w:r>
      <w:r>
        <w:rPr>
          <w:rFonts w:ascii="宋体" w:hint="eastAsia"/>
        </w:rPr>
        <w:t>包含以下配件</w:t>
      </w:r>
    </w:p>
    <w:p w:rsidR="00DE7BEF" w:rsidRDefault="00DE7BEF" w:rsidP="00DE7BEF">
      <w:pPr>
        <w:ind w:right="-359"/>
        <w:rPr>
          <w:rFonts w:ascii="宋体"/>
        </w:rPr>
      </w:pPr>
    </w:p>
    <w:p w:rsidR="00DE7BEF" w:rsidRDefault="00DE7BEF" w:rsidP="00DE7BEF">
      <w:pPr>
        <w:ind w:right="-359"/>
        <w:rPr>
          <w:rFonts w:ascii="宋体"/>
        </w:rPr>
      </w:pPr>
      <w:r>
        <w:rPr>
          <w:rFonts w:ascii="宋体" w:hint="eastAsia"/>
        </w:rPr>
        <w:t>液晶显示器（主屏、副屏各1个）</w:t>
      </w:r>
    </w:p>
    <w:p w:rsidR="00DE7BEF" w:rsidRDefault="00DE7BEF" w:rsidP="00DE7BEF">
      <w:pPr>
        <w:pStyle w:val="a7"/>
        <w:numPr>
          <w:ilvl w:val="0"/>
          <w:numId w:val="2"/>
        </w:numPr>
        <w:ind w:right="-359" w:firstLineChars="0"/>
        <w:rPr>
          <w:rFonts w:ascii="宋体"/>
        </w:rPr>
      </w:pPr>
      <w:r>
        <w:rPr>
          <w:rFonts w:ascii="宋体" w:hint="eastAsia"/>
        </w:rPr>
        <w:t>屏幕尺寸/LCD模式：31.5英寸/IPS液晶</w:t>
      </w:r>
    </w:p>
    <w:p w:rsidR="00DE7BEF" w:rsidRDefault="00DE7BEF" w:rsidP="00DE7BEF">
      <w:pPr>
        <w:pStyle w:val="a7"/>
        <w:numPr>
          <w:ilvl w:val="0"/>
          <w:numId w:val="2"/>
        </w:numPr>
        <w:ind w:right="-359" w:firstLineChars="0"/>
        <w:rPr>
          <w:rFonts w:ascii="宋体"/>
        </w:rPr>
      </w:pPr>
      <w:r>
        <w:rPr>
          <w:rFonts w:ascii="宋体" w:hint="eastAsia"/>
        </w:rPr>
        <w:t>分辨率：3840*2160像素</w:t>
      </w:r>
    </w:p>
    <w:p w:rsidR="00DE7BEF" w:rsidRDefault="00DE7BEF" w:rsidP="00DE7BEF">
      <w:pPr>
        <w:pStyle w:val="a7"/>
        <w:numPr>
          <w:ilvl w:val="0"/>
          <w:numId w:val="2"/>
        </w:numPr>
        <w:ind w:right="-359" w:firstLineChars="0"/>
        <w:rPr>
          <w:rFonts w:ascii="宋体"/>
        </w:rPr>
      </w:pPr>
      <w:r>
        <w:rPr>
          <w:rFonts w:ascii="宋体" w:hint="eastAsia"/>
        </w:rPr>
        <w:t>长宽比：16:9</w:t>
      </w:r>
    </w:p>
    <w:p w:rsidR="00DE7BEF" w:rsidRDefault="00DE7BEF" w:rsidP="00DE7BEF">
      <w:pPr>
        <w:pStyle w:val="a7"/>
        <w:numPr>
          <w:ilvl w:val="0"/>
          <w:numId w:val="2"/>
        </w:numPr>
        <w:ind w:right="-359" w:firstLineChars="0"/>
        <w:rPr>
          <w:rFonts w:ascii="宋体"/>
        </w:rPr>
      </w:pPr>
      <w:r>
        <w:rPr>
          <w:rFonts w:ascii="宋体" w:hint="eastAsia"/>
        </w:rPr>
        <w:t>亮度：450cd/m²</w:t>
      </w:r>
    </w:p>
    <w:p w:rsidR="00DE7BEF" w:rsidRDefault="00DE7BEF" w:rsidP="00DE7BEF">
      <w:pPr>
        <w:pStyle w:val="a7"/>
        <w:numPr>
          <w:ilvl w:val="0"/>
          <w:numId w:val="2"/>
        </w:numPr>
        <w:ind w:right="-359" w:firstLineChars="0"/>
        <w:rPr>
          <w:rFonts w:ascii="宋体"/>
        </w:rPr>
      </w:pPr>
      <w:r>
        <w:rPr>
          <w:rFonts w:ascii="宋体" w:hint="eastAsia"/>
        </w:rPr>
        <w:t>视野角度：178°（水平和垂直）</w:t>
      </w:r>
    </w:p>
    <w:p w:rsidR="00DE7BEF" w:rsidRDefault="00DE7BEF" w:rsidP="00DE7BEF">
      <w:pPr>
        <w:pStyle w:val="a7"/>
        <w:numPr>
          <w:ilvl w:val="0"/>
          <w:numId w:val="2"/>
        </w:numPr>
        <w:ind w:right="-359" w:firstLineChars="0"/>
        <w:rPr>
          <w:rFonts w:ascii="宋体"/>
        </w:rPr>
      </w:pPr>
      <w:r>
        <w:rPr>
          <w:rFonts w:ascii="宋体" w:hint="eastAsia"/>
        </w:rPr>
        <w:t>色量：10.7亿</w:t>
      </w:r>
    </w:p>
    <w:p w:rsidR="00DE7BEF" w:rsidRDefault="00DE7BEF" w:rsidP="00DE7BEF">
      <w:pPr>
        <w:pStyle w:val="a7"/>
        <w:numPr>
          <w:ilvl w:val="0"/>
          <w:numId w:val="2"/>
        </w:numPr>
        <w:ind w:right="-359" w:firstLineChars="0"/>
        <w:rPr>
          <w:rFonts w:ascii="宋体"/>
        </w:rPr>
      </w:pPr>
      <w:r>
        <w:rPr>
          <w:rFonts w:ascii="宋体" w:hint="eastAsia"/>
        </w:rPr>
        <w:t>背光源：LED</w:t>
      </w:r>
    </w:p>
    <w:p w:rsidR="00DE7BEF" w:rsidRDefault="00DE7BEF" w:rsidP="00DE7BEF">
      <w:pPr>
        <w:pStyle w:val="a7"/>
        <w:numPr>
          <w:ilvl w:val="0"/>
          <w:numId w:val="2"/>
        </w:numPr>
        <w:ind w:right="-359" w:firstLineChars="0"/>
        <w:rPr>
          <w:rFonts w:ascii="宋体"/>
        </w:rPr>
      </w:pPr>
      <w:r>
        <w:rPr>
          <w:rFonts w:ascii="宋体" w:hint="eastAsia"/>
        </w:rPr>
        <w:lastRenderedPageBreak/>
        <w:t>翻转模式：旋转</w:t>
      </w:r>
    </w:p>
    <w:p w:rsidR="00DE7BEF" w:rsidRDefault="00DE7BEF" w:rsidP="00DE7BEF">
      <w:pPr>
        <w:pStyle w:val="a7"/>
        <w:numPr>
          <w:ilvl w:val="0"/>
          <w:numId w:val="2"/>
        </w:numPr>
        <w:ind w:right="-359" w:firstLineChars="0"/>
        <w:rPr>
          <w:rFonts w:ascii="宋体"/>
        </w:rPr>
      </w:pPr>
      <w:r>
        <w:rPr>
          <w:rFonts w:ascii="宋体" w:hint="eastAsia"/>
        </w:rPr>
        <w:t>4K输入：12G-SDI 1/2输入端口*2，DP端口*1，HDMI端口*1，4K输出：12G-SDI*2</w:t>
      </w:r>
    </w:p>
    <w:p w:rsidR="00DE7BEF" w:rsidRDefault="00DE7BEF" w:rsidP="00DE7BEF">
      <w:pPr>
        <w:pStyle w:val="a7"/>
        <w:numPr>
          <w:ilvl w:val="0"/>
          <w:numId w:val="2"/>
        </w:numPr>
        <w:ind w:right="-359" w:firstLineChars="0"/>
        <w:rPr>
          <w:rFonts w:ascii="宋体"/>
        </w:rPr>
      </w:pPr>
      <w:r>
        <w:rPr>
          <w:rFonts w:ascii="宋体" w:hint="eastAsia"/>
        </w:rPr>
        <w:t>2K输入：3G-SDI输入端口*1,DVI-D端口*1，2K输出：3G-SDI输出端口*1</w:t>
      </w:r>
    </w:p>
    <w:p w:rsidR="00DE7BEF" w:rsidRDefault="00DE7BEF" w:rsidP="00DE7BEF">
      <w:pPr>
        <w:pStyle w:val="a7"/>
        <w:numPr>
          <w:ilvl w:val="0"/>
          <w:numId w:val="2"/>
        </w:numPr>
        <w:ind w:right="-359" w:firstLineChars="0"/>
        <w:rPr>
          <w:rFonts w:ascii="宋体"/>
        </w:rPr>
      </w:pPr>
      <w:r>
        <w:rPr>
          <w:rFonts w:ascii="宋体" w:hint="eastAsia"/>
        </w:rPr>
        <w:t>大小：753.9（宽）*476.3（高）*79.2（厚）mm</w:t>
      </w:r>
    </w:p>
    <w:p w:rsidR="00DE7BEF" w:rsidRDefault="00DE7BEF" w:rsidP="00DE7BEF">
      <w:pPr>
        <w:pStyle w:val="a7"/>
        <w:ind w:right="-359" w:firstLineChars="0" w:firstLine="0"/>
        <w:rPr>
          <w:rFonts w:ascii="宋体"/>
        </w:rPr>
      </w:pPr>
    </w:p>
    <w:p w:rsidR="00DE7BEF" w:rsidRDefault="00DE7BEF" w:rsidP="00DE7BEF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内窥镜用送水泵</w:t>
      </w:r>
    </w:p>
    <w:p w:rsidR="00DE7BEF" w:rsidRDefault="00DE7BEF" w:rsidP="00DE7BEF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1、尺寸：244（宽）*220（高）*385（深）mm</w:t>
      </w:r>
    </w:p>
    <w:p w:rsidR="00DE7BEF" w:rsidRDefault="00DE7BEF" w:rsidP="00DE7BEF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2、最大流量：钳子管道：750ml/分钟</w:t>
      </w:r>
    </w:p>
    <w:p w:rsidR="00DE7BEF" w:rsidRDefault="00DE7BEF" w:rsidP="00DE7BEF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3、副送水管道：230ml/分钟</w:t>
      </w:r>
    </w:p>
    <w:p w:rsidR="00DE7BEF" w:rsidRDefault="00DE7BEF" w:rsidP="00DE7BEF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4、安全性：符合EN/UL/IEC 60601-1</w:t>
      </w:r>
    </w:p>
    <w:p w:rsidR="00DE7BEF" w:rsidRDefault="00DE7BEF" w:rsidP="00DE7BEF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5、重量：4KG（水瓶为空时）</w:t>
      </w:r>
    </w:p>
    <w:p w:rsidR="00DE7BEF" w:rsidRDefault="00DE7BEF" w:rsidP="00DE7BEF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6、认证：CE标识和ETL名录</w:t>
      </w:r>
    </w:p>
    <w:p w:rsidR="00DE7BEF" w:rsidRDefault="00DE7BEF" w:rsidP="00DE7BEF">
      <w:pPr>
        <w:spacing w:line="340" w:lineRule="exact"/>
        <w:jc w:val="left"/>
        <w:rPr>
          <w:rFonts w:ascii="宋体"/>
        </w:rPr>
      </w:pPr>
    </w:p>
    <w:p w:rsidR="00DE7BEF" w:rsidRDefault="00DE7BEF" w:rsidP="00DE7BEF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二氧化碳送气装置</w:t>
      </w:r>
    </w:p>
    <w:p w:rsidR="00DE7BEF" w:rsidRDefault="00DE7BEF" w:rsidP="00DE7BEF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1、电压：100—240V</w:t>
      </w:r>
    </w:p>
    <w:p w:rsidR="00DE7BEF" w:rsidRDefault="00DE7BEF" w:rsidP="00DE7BEF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2、频率：50/60hz</w:t>
      </w:r>
    </w:p>
    <w:p w:rsidR="00DE7BEF" w:rsidRDefault="00DE7BEF" w:rsidP="00DE7BEF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3、输入：40VA</w:t>
      </w:r>
    </w:p>
    <w:p w:rsidR="00DE7BEF" w:rsidRDefault="00DE7BEF" w:rsidP="00DE7BEF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4、尺寸：125（W）×150（H）mm</w:t>
      </w:r>
    </w:p>
    <w:p w:rsidR="00DE7BEF" w:rsidRDefault="00DE7BEF" w:rsidP="00DE7BEF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5、重量：4.9Kg</w:t>
      </w:r>
    </w:p>
    <w:p w:rsidR="00DE7BEF" w:rsidRDefault="00DE7BEF" w:rsidP="00DE7BEF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6、可用气体：医用二氧化碳气体</w:t>
      </w:r>
    </w:p>
    <w:p w:rsidR="00DE7BEF" w:rsidRDefault="00DE7BEF" w:rsidP="00DE7BEF">
      <w:pPr>
        <w:spacing w:line="340" w:lineRule="exact"/>
        <w:jc w:val="left"/>
      </w:pPr>
      <w:r>
        <w:rPr>
          <w:rFonts w:ascii="宋体" w:hint="eastAsia"/>
        </w:rPr>
        <w:t>7、最大送气压力：45kpa</w:t>
      </w:r>
    </w:p>
    <w:p w:rsidR="00DE7BEF" w:rsidRDefault="00DE7BEF" w:rsidP="00DE7BEF"/>
    <w:p w:rsidR="00DE7BEF" w:rsidRDefault="00DE7BEF" w:rsidP="00DE7BEF"/>
    <w:p w:rsidR="00DE7BEF" w:rsidRDefault="00DE7BEF" w:rsidP="00DE7BEF">
      <w:r>
        <w:rPr>
          <w:rFonts w:hint="eastAsia"/>
        </w:rPr>
        <w:t>台车</w:t>
      </w:r>
      <w:r>
        <w:rPr>
          <w:rFonts w:hint="eastAsia"/>
        </w:rPr>
        <w:t xml:space="preserve"> WM-NP3</w:t>
      </w:r>
    </w:p>
    <w:p w:rsidR="00DE7BEF" w:rsidRDefault="00DE7BEF" w:rsidP="00DE7BEF">
      <w:r>
        <w:rPr>
          <w:rFonts w:ascii="宋体" w:hint="eastAsia"/>
        </w:rPr>
        <w:t>1、尺寸：760（宽）*820（深）*1595（高）mm</w:t>
      </w:r>
    </w:p>
    <w:p w:rsidR="00DE7BEF" w:rsidRDefault="00DE7BEF" w:rsidP="00DE7BEF">
      <w:pPr>
        <w:rPr>
          <w:rFonts w:ascii="宋体"/>
        </w:rPr>
      </w:pPr>
      <w:r>
        <w:rPr>
          <w:rFonts w:ascii="宋体" w:hint="eastAsia"/>
        </w:rPr>
        <w:t>2、重量：115KG</w:t>
      </w:r>
    </w:p>
    <w:p w:rsidR="00DE7BEF" w:rsidRDefault="00DE7BEF" w:rsidP="00DE7BEF">
      <w:pPr>
        <w:rPr>
          <w:rFonts w:ascii="宋体"/>
        </w:rPr>
      </w:pPr>
      <w:r>
        <w:rPr>
          <w:rFonts w:ascii="宋体" w:hint="eastAsia"/>
        </w:rPr>
        <w:t>3、低功耗待机,待机功率5VA</w:t>
      </w:r>
    </w:p>
    <w:p w:rsidR="00DE7BEF" w:rsidRDefault="00DE7BEF" w:rsidP="00DE7BEF">
      <w:pPr>
        <w:rPr>
          <w:rFonts w:ascii="宋体"/>
        </w:rPr>
      </w:pPr>
      <w:r>
        <w:rPr>
          <w:rFonts w:ascii="宋体" w:hint="eastAsia"/>
        </w:rPr>
        <w:t>4、设有集成变压器，增加设备装载空间</w:t>
      </w:r>
    </w:p>
    <w:p w:rsidR="00DE7BEF" w:rsidRDefault="00DE7BEF" w:rsidP="00DE7BEF">
      <w:pPr>
        <w:rPr>
          <w:rFonts w:ascii="宋体"/>
        </w:rPr>
      </w:pPr>
      <w:r>
        <w:rPr>
          <w:rFonts w:ascii="宋体" w:hint="eastAsia"/>
        </w:rPr>
        <w:t>5、具有系统功耗显示，确保系统不过载，避免断路跳闸</w:t>
      </w:r>
    </w:p>
    <w:p w:rsidR="00DE7BEF" w:rsidRDefault="00DE7BEF" w:rsidP="00DE7BEF"/>
    <w:p w:rsidR="00DE7BEF" w:rsidRDefault="00DE7BEF" w:rsidP="00DE7BEF"/>
    <w:p w:rsidR="00DE7BEF" w:rsidRDefault="00DE7BEF" w:rsidP="00DE7BEF"/>
    <w:p w:rsidR="00DE7BEF" w:rsidRDefault="00DE7BEF" w:rsidP="00DE7BEF"/>
    <w:p w:rsidR="00DE7BEF" w:rsidRDefault="00DE7BEF" w:rsidP="00DE7BEF"/>
    <w:p w:rsidR="00DE7BEF" w:rsidRDefault="00DE7BEF" w:rsidP="00DE7BEF"/>
    <w:p w:rsidR="00DE7BEF" w:rsidRDefault="00DE7BEF" w:rsidP="00DE7BEF"/>
    <w:p w:rsidR="00DE7BEF" w:rsidRDefault="00DE7BEF" w:rsidP="00DE7BEF"/>
    <w:p w:rsidR="00DE7BEF" w:rsidRDefault="00DE7BEF" w:rsidP="00DE7BEF"/>
    <w:p w:rsidR="00DE7BEF" w:rsidRDefault="00DE7BEF" w:rsidP="00DE7BEF"/>
    <w:p w:rsidR="00DE7BEF" w:rsidRDefault="00DE7BEF" w:rsidP="00DE7BEF">
      <w:pPr>
        <w:rPr>
          <w:sz w:val="32"/>
          <w:szCs w:val="32"/>
        </w:rPr>
      </w:pPr>
      <w:bookmarkStart w:id="0" w:name="_GoBack"/>
      <w:bookmarkEnd w:id="0"/>
    </w:p>
    <w:p w:rsidR="00776D51" w:rsidRPr="00DE7BEF" w:rsidRDefault="00776D51"/>
    <w:sectPr w:rsidR="00776D51" w:rsidRPr="00DE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0D" w:rsidRDefault="0056270D" w:rsidP="00DE7BEF">
      <w:r>
        <w:separator/>
      </w:r>
    </w:p>
  </w:endnote>
  <w:endnote w:type="continuationSeparator" w:id="0">
    <w:p w:rsidR="0056270D" w:rsidRDefault="0056270D" w:rsidP="00DE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0D" w:rsidRDefault="0056270D" w:rsidP="00DE7BEF">
      <w:r>
        <w:separator/>
      </w:r>
    </w:p>
  </w:footnote>
  <w:footnote w:type="continuationSeparator" w:id="0">
    <w:p w:rsidR="0056270D" w:rsidRDefault="0056270D" w:rsidP="00DE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790"/>
    <w:multiLevelType w:val="multilevel"/>
    <w:tmpl w:val="01734790"/>
    <w:lvl w:ilvl="0">
      <w:start w:val="1"/>
      <w:numFmt w:val="decimal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B2D2E2"/>
    <w:multiLevelType w:val="singleLevel"/>
    <w:tmpl w:val="32B2D2E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BEF"/>
    <w:rsid w:val="0056270D"/>
    <w:rsid w:val="00776D51"/>
    <w:rsid w:val="00D61A9C"/>
    <w:rsid w:val="00D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A547DA-3F33-4BEF-959A-041CE5E3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B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BEF"/>
    <w:rPr>
      <w:sz w:val="18"/>
      <w:szCs w:val="18"/>
    </w:rPr>
  </w:style>
  <w:style w:type="paragraph" w:styleId="a7">
    <w:name w:val="List Paragraph"/>
    <w:basedOn w:val="a"/>
    <w:uiPriority w:val="34"/>
    <w:qFormat/>
    <w:rsid w:val="00DE7B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lenovo</cp:lastModifiedBy>
  <cp:revision>3</cp:revision>
  <dcterms:created xsi:type="dcterms:W3CDTF">2021-09-30T01:09:00Z</dcterms:created>
  <dcterms:modified xsi:type="dcterms:W3CDTF">2021-11-19T11:12:00Z</dcterms:modified>
</cp:coreProperties>
</file>