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B2" w:rsidRPr="00282C5B" w:rsidRDefault="0059268C" w:rsidP="00841800">
      <w:pPr>
        <w:jc w:val="center"/>
        <w:rPr>
          <w:b/>
          <w:bCs/>
          <w:sz w:val="32"/>
          <w:szCs w:val="32"/>
        </w:rPr>
      </w:pPr>
      <w:bookmarkStart w:id="0" w:name="_Toc22879"/>
      <w:bookmarkStart w:id="1" w:name="_Toc5305567"/>
      <w:bookmarkStart w:id="2" w:name="_Toc17388"/>
      <w:r w:rsidRPr="00282C5B">
        <w:rPr>
          <w:rFonts w:hint="eastAsia"/>
          <w:b/>
          <w:bCs/>
          <w:sz w:val="32"/>
          <w:szCs w:val="32"/>
        </w:rPr>
        <w:t>国家癌症防控</w:t>
      </w:r>
      <w:r w:rsidR="00DF3597">
        <w:rPr>
          <w:rFonts w:hint="eastAsia"/>
          <w:b/>
          <w:bCs/>
          <w:sz w:val="32"/>
          <w:szCs w:val="32"/>
        </w:rPr>
        <w:t>等</w:t>
      </w:r>
      <w:r w:rsidR="00CE4078" w:rsidRPr="00282C5B">
        <w:rPr>
          <w:rFonts w:hint="eastAsia"/>
          <w:b/>
          <w:bCs/>
          <w:sz w:val="32"/>
          <w:szCs w:val="32"/>
        </w:rPr>
        <w:t>相关</w:t>
      </w:r>
      <w:r w:rsidRPr="00282C5B">
        <w:rPr>
          <w:rFonts w:hint="eastAsia"/>
          <w:b/>
          <w:bCs/>
          <w:sz w:val="32"/>
          <w:szCs w:val="32"/>
        </w:rPr>
        <w:t>平台</w:t>
      </w:r>
      <w:r w:rsidR="005F7AB2" w:rsidRPr="00282C5B">
        <w:rPr>
          <w:rFonts w:hint="eastAsia"/>
          <w:b/>
          <w:bCs/>
          <w:sz w:val="32"/>
          <w:szCs w:val="32"/>
        </w:rPr>
        <w:t>风险评估和等级保护测评</w:t>
      </w:r>
    </w:p>
    <w:p w:rsidR="00A20A2C" w:rsidRPr="00D949BA" w:rsidRDefault="00EC291A" w:rsidP="00D949BA">
      <w:pPr>
        <w:jc w:val="center"/>
        <w:rPr>
          <w:b/>
          <w:bCs/>
          <w:sz w:val="36"/>
          <w:szCs w:val="36"/>
        </w:rPr>
      </w:pPr>
      <w:r w:rsidRPr="00D949BA">
        <w:rPr>
          <w:rFonts w:hint="eastAsia"/>
          <w:b/>
          <w:bCs/>
          <w:sz w:val="36"/>
          <w:szCs w:val="36"/>
        </w:rPr>
        <w:t>技术需求书</w:t>
      </w:r>
      <w:bookmarkStart w:id="3" w:name="_Hlt42539152"/>
      <w:bookmarkStart w:id="4" w:name="_Hlt42540685"/>
      <w:bookmarkStart w:id="5" w:name="_Hlt42618675"/>
      <w:bookmarkEnd w:id="0"/>
      <w:bookmarkEnd w:id="1"/>
      <w:bookmarkEnd w:id="2"/>
      <w:bookmarkEnd w:id="3"/>
      <w:bookmarkEnd w:id="4"/>
      <w:bookmarkEnd w:id="5"/>
    </w:p>
    <w:p w:rsidR="00A20A2C" w:rsidRDefault="00EC291A" w:rsidP="00253F9F">
      <w:pPr>
        <w:pStyle w:val="2"/>
        <w:numPr>
          <w:ilvl w:val="0"/>
          <w:numId w:val="6"/>
        </w:numPr>
        <w:spacing w:before="0" w:after="0" w:line="360" w:lineRule="auto"/>
        <w:rPr>
          <w:color w:val="000000"/>
          <w:kern w:val="2"/>
          <w:sz w:val="28"/>
          <w:szCs w:val="28"/>
        </w:rPr>
      </w:pPr>
      <w:bookmarkStart w:id="6" w:name="_Toc446571463"/>
      <w:r>
        <w:rPr>
          <w:rFonts w:hint="eastAsia"/>
          <w:color w:val="000000"/>
          <w:kern w:val="2"/>
          <w:sz w:val="28"/>
          <w:szCs w:val="28"/>
        </w:rPr>
        <w:t>项目背景</w:t>
      </w:r>
      <w:bookmarkEnd w:id="6"/>
    </w:p>
    <w:p w:rsidR="00253F9F" w:rsidRPr="00253F9F" w:rsidRDefault="00253F9F" w:rsidP="00253F9F">
      <w:r>
        <w:t>1</w:t>
      </w:r>
      <w:r>
        <w:t>）</w:t>
      </w:r>
      <w:r>
        <w:rPr>
          <w:rFonts w:hint="eastAsia"/>
          <w:b/>
          <w:bCs/>
          <w:sz w:val="24"/>
          <w:szCs w:val="24"/>
        </w:rPr>
        <w:t>国家癌症防控平台介绍</w:t>
      </w:r>
    </w:p>
    <w:p w:rsidR="0015643F" w:rsidRDefault="007256E7" w:rsidP="007256E7">
      <w:pPr>
        <w:spacing w:line="520" w:lineRule="exact"/>
        <w:ind w:firstLineChars="200" w:firstLine="480"/>
        <w:rPr>
          <w:rFonts w:asciiTheme="minorEastAsia" w:eastAsiaTheme="minorEastAsia" w:hAnsiTheme="minorEastAsia"/>
          <w:sz w:val="24"/>
          <w:szCs w:val="24"/>
        </w:rPr>
      </w:pPr>
      <w:bookmarkStart w:id="7" w:name="_Toc321290516"/>
      <w:r w:rsidRPr="007256E7">
        <w:rPr>
          <w:rFonts w:asciiTheme="minorEastAsia" w:eastAsiaTheme="minorEastAsia" w:hAnsiTheme="minorEastAsia" w:hint="eastAsia"/>
          <w:sz w:val="24"/>
          <w:szCs w:val="24"/>
        </w:rPr>
        <w:t>为更好服务我国癌症防控战略部署，国家癌症中心于2018年正式筹建国家癌症防控平台。</w:t>
      </w:r>
      <w:r w:rsidR="00351E72">
        <w:rPr>
          <w:rFonts w:asciiTheme="minorEastAsia" w:eastAsiaTheme="minorEastAsia" w:hAnsiTheme="minorEastAsia" w:hint="eastAsia"/>
          <w:sz w:val="24"/>
          <w:szCs w:val="24"/>
        </w:rPr>
        <w:t>到目前为止，</w:t>
      </w:r>
      <w:r w:rsidRPr="007256E7">
        <w:rPr>
          <w:rFonts w:asciiTheme="minorEastAsia" w:eastAsiaTheme="minorEastAsia" w:hAnsiTheme="minorEastAsia" w:hint="eastAsia"/>
          <w:sz w:val="24"/>
          <w:szCs w:val="24"/>
        </w:rPr>
        <w:t>国家癌症防控平台专业版已承载全国肿瘤登记系统、国家癌症筛查与早诊早治系统、国家癌症防控科研服务系统、癌症防控大数据分析系统四个主要管理系统。</w:t>
      </w:r>
      <w:r w:rsidRPr="007256E7">
        <w:rPr>
          <w:rFonts w:asciiTheme="minorEastAsia" w:eastAsiaTheme="minorEastAsia" w:hAnsiTheme="minorEastAsia"/>
          <w:sz w:val="24"/>
          <w:szCs w:val="24"/>
        </w:rPr>
        <w:t>已实现国家癌症防控项目管理的设备智能化、流程规范化、采集精准化和数据标准化。</w:t>
      </w:r>
      <w:r w:rsidRPr="007256E7">
        <w:rPr>
          <w:rFonts w:asciiTheme="minorEastAsia" w:eastAsiaTheme="minorEastAsia" w:hAnsiTheme="minorEastAsia" w:hint="eastAsia"/>
          <w:sz w:val="24"/>
          <w:szCs w:val="24"/>
        </w:rPr>
        <w:t>国家癌症防控平台公众版致力于构建我国官方权威癌症防控宣教网站，服务国家癌症防控战略部署，体现中心在我国肿瘤防控领域的核心引领作用。</w:t>
      </w:r>
      <w:r>
        <w:rPr>
          <w:rFonts w:asciiTheme="minorEastAsia" w:eastAsiaTheme="minorEastAsia" w:hAnsiTheme="minorEastAsia" w:hint="eastAsia"/>
          <w:sz w:val="24"/>
          <w:szCs w:val="24"/>
        </w:rPr>
        <w:t>已</w:t>
      </w:r>
      <w:r w:rsidRPr="007256E7">
        <w:rPr>
          <w:rFonts w:asciiTheme="minorEastAsia" w:eastAsiaTheme="minorEastAsia" w:hAnsiTheme="minorEastAsia" w:hint="eastAsia"/>
          <w:sz w:val="24"/>
          <w:szCs w:val="24"/>
        </w:rPr>
        <w:t>实现新闻资讯、科普科教、教学培训、癌症医典和指南标准等功能，</w:t>
      </w:r>
      <w:r w:rsidR="004664D6">
        <w:rPr>
          <w:rFonts w:asciiTheme="minorEastAsia" w:eastAsiaTheme="minorEastAsia" w:hAnsiTheme="minorEastAsia" w:hint="eastAsia"/>
          <w:sz w:val="24"/>
          <w:szCs w:val="24"/>
        </w:rPr>
        <w:t>形成</w:t>
      </w:r>
      <w:r w:rsidRPr="007256E7">
        <w:rPr>
          <w:rFonts w:asciiTheme="minorEastAsia" w:eastAsiaTheme="minorEastAsia" w:hAnsiTheme="minorEastAsia" w:hint="eastAsia"/>
          <w:sz w:val="24"/>
          <w:szCs w:val="24"/>
        </w:rPr>
        <w:t>面向大众和专业人员的宣传科教平台。</w:t>
      </w:r>
    </w:p>
    <w:p w:rsidR="00253F9F" w:rsidRPr="00253F9F" w:rsidRDefault="00253F9F" w:rsidP="00253F9F">
      <w:r>
        <w:t>2</w:t>
      </w:r>
      <w:r>
        <w:t>）</w:t>
      </w:r>
      <w:r w:rsidR="00B1704B" w:rsidRPr="000505C9">
        <w:rPr>
          <w:rFonts w:hint="eastAsia"/>
          <w:b/>
          <w:bCs/>
          <w:sz w:val="24"/>
          <w:szCs w:val="24"/>
        </w:rPr>
        <w:t>中国居民癌症防控行动</w:t>
      </w:r>
      <w:r w:rsidR="00B1704B">
        <w:rPr>
          <w:rFonts w:hint="eastAsia"/>
          <w:b/>
          <w:bCs/>
          <w:sz w:val="24"/>
          <w:szCs w:val="24"/>
        </w:rPr>
        <w:t>平台</w:t>
      </w:r>
      <w:r w:rsidR="006B30C6">
        <w:rPr>
          <w:rFonts w:hint="eastAsia"/>
          <w:b/>
          <w:bCs/>
          <w:sz w:val="24"/>
          <w:szCs w:val="24"/>
        </w:rPr>
        <w:t>介绍</w:t>
      </w:r>
    </w:p>
    <w:p w:rsidR="00C52646" w:rsidRPr="00E96C98" w:rsidRDefault="00C52646" w:rsidP="00C52646">
      <w:pPr>
        <w:widowControl/>
        <w:ind w:firstLineChars="200" w:firstLine="524"/>
        <w:jc w:val="left"/>
        <w:rPr>
          <w:rFonts w:asciiTheme="minorEastAsia" w:eastAsiaTheme="minorEastAsia" w:hAnsiTheme="minorEastAsia" w:cs="-apple-system"/>
          <w:color w:val="333333"/>
          <w:spacing w:val="11"/>
          <w:kern w:val="0"/>
          <w:sz w:val="24"/>
          <w:szCs w:val="24"/>
          <w:shd w:val="clear" w:color="auto" w:fill="FFFFFF"/>
          <w:lang w:val="zh-CN"/>
        </w:rPr>
      </w:pPr>
      <w:r w:rsidRPr="00E96C98">
        <w:rPr>
          <w:rFonts w:asciiTheme="minorEastAsia" w:eastAsiaTheme="minorEastAsia" w:hAnsiTheme="minorEastAsia" w:cs="-apple-system" w:hint="eastAsia"/>
          <w:color w:val="333333"/>
          <w:spacing w:val="11"/>
          <w:kern w:val="0"/>
          <w:sz w:val="24"/>
          <w:szCs w:val="24"/>
          <w:shd w:val="clear" w:color="auto" w:fill="FFFFFF"/>
          <w:lang/>
        </w:rPr>
        <w:t>为了更好地探索癌症防控新模式，践行国家癌症综合防控战略部署，提高民众健康素养，推行癌症病预防和早诊早治，实现健康中国2030行动目标</w:t>
      </w:r>
      <w:r w:rsidRPr="00E96C98">
        <w:rPr>
          <w:rFonts w:asciiTheme="minorEastAsia" w:eastAsiaTheme="minorEastAsia" w:hAnsiTheme="minorEastAsia" w:cs="宋体" w:hint="eastAsia"/>
          <w:color w:val="333333"/>
          <w:spacing w:val="11"/>
          <w:kern w:val="0"/>
          <w:sz w:val="24"/>
          <w:szCs w:val="24"/>
          <w:shd w:val="clear" w:color="auto" w:fill="FFFFFF"/>
          <w:lang/>
        </w:rPr>
        <w:t>，国家癌症中心</w:t>
      </w:r>
      <w:r w:rsidRPr="00E96C98">
        <w:rPr>
          <w:rFonts w:asciiTheme="minorEastAsia" w:eastAsiaTheme="minorEastAsia" w:hAnsiTheme="minorEastAsia" w:cs="-apple-system" w:hint="eastAsia"/>
          <w:color w:val="333333"/>
          <w:spacing w:val="11"/>
          <w:kern w:val="0"/>
          <w:sz w:val="24"/>
          <w:szCs w:val="24"/>
          <w:shd w:val="clear" w:color="auto" w:fill="FFFFFF"/>
          <w:lang w:val="zh-CN"/>
        </w:rPr>
        <w:t>经过充分的调研与准备</w:t>
      </w:r>
      <w:r w:rsidRPr="00E96C98">
        <w:rPr>
          <w:rFonts w:asciiTheme="minorEastAsia" w:eastAsiaTheme="minorEastAsia" w:hAnsiTheme="minorEastAsia" w:cs="宋体" w:hint="eastAsia"/>
          <w:color w:val="333333"/>
          <w:spacing w:val="11"/>
          <w:kern w:val="0"/>
          <w:sz w:val="24"/>
          <w:szCs w:val="24"/>
          <w:shd w:val="clear" w:color="auto" w:fill="FFFFFF"/>
          <w:lang/>
        </w:rPr>
        <w:t>建设中国居民癌症防控行动项目。</w:t>
      </w:r>
      <w:r w:rsidRPr="00E96C98">
        <w:rPr>
          <w:rFonts w:asciiTheme="minorEastAsia" w:eastAsiaTheme="minorEastAsia" w:hAnsiTheme="minorEastAsia" w:cs="-apple-system" w:hint="eastAsia"/>
          <w:color w:val="333333"/>
          <w:spacing w:val="11"/>
          <w:kern w:val="0"/>
          <w:sz w:val="24"/>
          <w:szCs w:val="24"/>
          <w:shd w:val="clear" w:color="auto" w:fill="FFFFFF"/>
          <w:lang/>
        </w:rPr>
        <w:t>在千万级大数据分析基础上，构建权威癌症风险评估模型，并整合线下癌症筛查与早诊早治医疗资源，</w:t>
      </w:r>
      <w:r w:rsidRPr="00E96C98">
        <w:rPr>
          <w:rFonts w:asciiTheme="minorEastAsia" w:eastAsiaTheme="minorEastAsia" w:hAnsiTheme="minorEastAsia" w:cs="-apple-system" w:hint="eastAsia"/>
          <w:color w:val="333333"/>
          <w:spacing w:val="11"/>
          <w:kern w:val="0"/>
          <w:sz w:val="24"/>
          <w:szCs w:val="24"/>
          <w:shd w:val="clear" w:color="auto" w:fill="FFFFFF"/>
          <w:lang w:val="zh-CN"/>
        </w:rPr>
        <w:t>采取规范技术和方案，利用APP/小程序等先进</w:t>
      </w:r>
      <w:r w:rsidRPr="00E96C98">
        <w:rPr>
          <w:rFonts w:asciiTheme="minorEastAsia" w:eastAsiaTheme="minorEastAsia" w:hAnsiTheme="minorEastAsia" w:cs="宋体" w:hint="eastAsia"/>
          <w:color w:val="333333"/>
          <w:spacing w:val="11"/>
          <w:kern w:val="0"/>
          <w:sz w:val="24"/>
          <w:szCs w:val="24"/>
          <w:shd w:val="clear" w:color="auto" w:fill="FFFFFF"/>
          <w:lang w:val="zh-CN"/>
        </w:rPr>
        <w:t>互联网</w:t>
      </w:r>
      <w:r w:rsidRPr="00E96C98">
        <w:rPr>
          <w:rFonts w:asciiTheme="minorEastAsia" w:eastAsiaTheme="minorEastAsia" w:hAnsiTheme="minorEastAsia" w:cs="-apple-system" w:hint="eastAsia"/>
          <w:color w:val="333333"/>
          <w:spacing w:val="11"/>
          <w:kern w:val="0"/>
          <w:sz w:val="24"/>
          <w:szCs w:val="24"/>
          <w:shd w:val="clear" w:color="auto" w:fill="FFFFFF"/>
          <w:lang w:val="zh-CN"/>
        </w:rPr>
        <w:t>技术手段，</w:t>
      </w:r>
      <w:r w:rsidRPr="00E96C98">
        <w:rPr>
          <w:rFonts w:asciiTheme="minorEastAsia" w:eastAsiaTheme="minorEastAsia" w:hAnsiTheme="minorEastAsia" w:cs="-apple-system" w:hint="eastAsia"/>
          <w:color w:val="333333"/>
          <w:spacing w:val="11"/>
          <w:kern w:val="0"/>
          <w:sz w:val="24"/>
          <w:szCs w:val="24"/>
          <w:shd w:val="clear" w:color="auto" w:fill="FFFFFF"/>
          <w:lang/>
        </w:rPr>
        <w:t>为我国居民提供可自测自评癌症风险、在线建立健康档案、并在线自助预约癌症筛查与早诊早治检查的癌症防控行动。</w:t>
      </w:r>
      <w:r w:rsidRPr="00E96C98">
        <w:rPr>
          <w:rFonts w:asciiTheme="minorEastAsia" w:eastAsiaTheme="minorEastAsia" w:hAnsiTheme="minorEastAsia" w:cs="-apple-system" w:hint="eastAsia"/>
          <w:color w:val="333333"/>
          <w:spacing w:val="11"/>
          <w:kern w:val="0"/>
          <w:sz w:val="24"/>
          <w:szCs w:val="24"/>
          <w:shd w:val="clear" w:color="auto" w:fill="FFFFFF"/>
          <w:lang w:val="zh-CN"/>
        </w:rPr>
        <w:t>为我国居民提供更加便捷、更易获取的癌症防控、健康自我管理的新工具。切实提高我国居民健康水平！</w:t>
      </w:r>
    </w:p>
    <w:bookmarkEnd w:id="7"/>
    <w:p w:rsidR="00A20A2C" w:rsidRDefault="00EC291A">
      <w:pPr>
        <w:pStyle w:val="2"/>
        <w:spacing w:before="0" w:after="0" w:line="360" w:lineRule="auto"/>
        <w:rPr>
          <w:color w:val="000000"/>
          <w:kern w:val="2"/>
          <w:sz w:val="28"/>
          <w:szCs w:val="28"/>
        </w:rPr>
      </w:pPr>
      <w:r>
        <w:rPr>
          <w:rFonts w:hint="eastAsia"/>
          <w:color w:val="000000"/>
          <w:kern w:val="2"/>
          <w:sz w:val="28"/>
          <w:szCs w:val="28"/>
        </w:rPr>
        <w:t>2.</w:t>
      </w:r>
      <w:r>
        <w:rPr>
          <w:rFonts w:hint="eastAsia"/>
          <w:color w:val="000000"/>
          <w:kern w:val="2"/>
          <w:sz w:val="28"/>
          <w:szCs w:val="28"/>
        </w:rPr>
        <w:t>总体目标</w:t>
      </w:r>
    </w:p>
    <w:p w:rsidR="00A20A2C" w:rsidRDefault="00EC291A">
      <w:pPr>
        <w:rPr>
          <w:sz w:val="24"/>
          <w:szCs w:val="24"/>
        </w:rPr>
      </w:pPr>
      <w:r>
        <w:rPr>
          <w:rFonts w:hint="eastAsia"/>
          <w:sz w:val="24"/>
          <w:szCs w:val="24"/>
        </w:rPr>
        <w:t xml:space="preserve">    </w:t>
      </w:r>
      <w:r w:rsidR="0015643F">
        <w:rPr>
          <w:rFonts w:hint="eastAsia"/>
          <w:sz w:val="24"/>
          <w:szCs w:val="24"/>
        </w:rPr>
        <w:t>为落实关键信息基础设施防护责任，进一步提升综合安全保障能力，拟开展信息安全综合保障项目，</w:t>
      </w:r>
      <w:r>
        <w:rPr>
          <w:rFonts w:hint="eastAsia"/>
          <w:sz w:val="24"/>
          <w:szCs w:val="24"/>
        </w:rPr>
        <w:t>确保国家</w:t>
      </w:r>
      <w:r w:rsidR="00874B70">
        <w:rPr>
          <w:rFonts w:hint="eastAsia"/>
          <w:sz w:val="24"/>
          <w:szCs w:val="24"/>
        </w:rPr>
        <w:t>癌症防控</w:t>
      </w:r>
      <w:r>
        <w:rPr>
          <w:rFonts w:hint="eastAsia"/>
          <w:sz w:val="24"/>
          <w:szCs w:val="24"/>
        </w:rPr>
        <w:t>平台</w:t>
      </w:r>
      <w:r w:rsidR="000A67DA">
        <w:rPr>
          <w:rFonts w:hint="eastAsia"/>
          <w:sz w:val="24"/>
          <w:szCs w:val="24"/>
        </w:rPr>
        <w:t>、</w:t>
      </w:r>
      <w:r w:rsidR="000A67DA" w:rsidRPr="000A67DA">
        <w:rPr>
          <w:rFonts w:asciiTheme="minorEastAsia" w:eastAsiaTheme="minorEastAsia" w:hAnsiTheme="minorEastAsia" w:cs="-apple-system" w:hint="eastAsia"/>
          <w:color w:val="333333"/>
          <w:spacing w:val="11"/>
          <w:kern w:val="0"/>
          <w:sz w:val="24"/>
          <w:szCs w:val="24"/>
          <w:shd w:val="clear" w:color="auto" w:fill="FFFFFF"/>
          <w:lang/>
        </w:rPr>
        <w:t>中国居民癌症防控行动平台</w:t>
      </w:r>
      <w:r w:rsidR="00660925">
        <w:rPr>
          <w:rFonts w:asciiTheme="minorEastAsia" w:eastAsiaTheme="minorEastAsia" w:hAnsiTheme="minorEastAsia" w:cs="-apple-system" w:hint="eastAsia"/>
          <w:color w:val="333333"/>
          <w:spacing w:val="11"/>
          <w:kern w:val="0"/>
          <w:sz w:val="24"/>
          <w:szCs w:val="24"/>
          <w:shd w:val="clear" w:color="auto" w:fill="FFFFFF"/>
          <w:lang/>
        </w:rPr>
        <w:t>的</w:t>
      </w:r>
      <w:r w:rsidRPr="000A67DA">
        <w:rPr>
          <w:rFonts w:asciiTheme="minorEastAsia" w:eastAsiaTheme="minorEastAsia" w:hAnsiTheme="minorEastAsia" w:cs="-apple-system" w:hint="eastAsia"/>
          <w:color w:val="333333"/>
          <w:spacing w:val="11"/>
          <w:kern w:val="0"/>
          <w:sz w:val="24"/>
          <w:szCs w:val="24"/>
          <w:shd w:val="clear" w:color="auto" w:fill="FFFFFF"/>
          <w:lang/>
        </w:rPr>
        <w:t>安全保障能力持续保持在合理水平，</w:t>
      </w:r>
      <w:r w:rsidR="0015643F" w:rsidRPr="000A67DA">
        <w:rPr>
          <w:rFonts w:asciiTheme="minorEastAsia" w:eastAsiaTheme="minorEastAsia" w:hAnsiTheme="minorEastAsia" w:cs="-apple-system" w:hint="eastAsia"/>
          <w:color w:val="333333"/>
          <w:spacing w:val="11"/>
          <w:kern w:val="0"/>
          <w:sz w:val="24"/>
          <w:szCs w:val="24"/>
          <w:shd w:val="clear" w:color="auto" w:fill="FFFFFF"/>
          <w:lang/>
        </w:rPr>
        <w:t>拟</w:t>
      </w:r>
      <w:r w:rsidRPr="000A67DA">
        <w:rPr>
          <w:rFonts w:asciiTheme="minorEastAsia" w:eastAsiaTheme="minorEastAsia" w:hAnsiTheme="minorEastAsia" w:cs="-apple-system" w:hint="eastAsia"/>
          <w:color w:val="333333"/>
          <w:spacing w:val="11"/>
          <w:kern w:val="0"/>
          <w:sz w:val="24"/>
          <w:szCs w:val="24"/>
          <w:shd w:val="clear" w:color="auto" w:fill="FFFFFF"/>
          <w:lang/>
        </w:rPr>
        <w:t>开展系统风险评估、等级保护测评等工作，提升信息安全综合保障能力，完善信息安全领域的发现、评估、</w:t>
      </w:r>
      <w:r w:rsidRPr="000A67DA">
        <w:rPr>
          <w:rFonts w:asciiTheme="minorEastAsia" w:eastAsiaTheme="minorEastAsia" w:hAnsiTheme="minorEastAsia" w:cs="-apple-system" w:hint="eastAsia"/>
          <w:color w:val="333333"/>
          <w:spacing w:val="11"/>
          <w:kern w:val="0"/>
          <w:sz w:val="24"/>
          <w:szCs w:val="24"/>
          <w:shd w:val="clear" w:color="auto" w:fill="FFFFFF"/>
          <w:lang/>
        </w:rPr>
        <w:lastRenderedPageBreak/>
        <w:t>分析、整改、监</w:t>
      </w:r>
      <w:r>
        <w:rPr>
          <w:rFonts w:hint="eastAsia"/>
          <w:sz w:val="24"/>
          <w:szCs w:val="24"/>
        </w:rPr>
        <w:t>督机制，促进每个环节发挥最大作用。</w:t>
      </w:r>
    </w:p>
    <w:p w:rsidR="00A20A2C" w:rsidRDefault="00EC291A">
      <w:pPr>
        <w:pStyle w:val="2"/>
        <w:spacing w:before="0" w:after="0" w:line="360" w:lineRule="auto"/>
        <w:rPr>
          <w:color w:val="000000"/>
          <w:kern w:val="2"/>
          <w:sz w:val="28"/>
          <w:szCs w:val="28"/>
        </w:rPr>
      </w:pPr>
      <w:r>
        <w:rPr>
          <w:rFonts w:hint="eastAsia"/>
          <w:color w:val="000000"/>
          <w:kern w:val="2"/>
          <w:sz w:val="28"/>
          <w:szCs w:val="28"/>
        </w:rPr>
        <w:t>3.</w:t>
      </w:r>
      <w:r>
        <w:rPr>
          <w:rFonts w:hint="eastAsia"/>
          <w:color w:val="000000"/>
          <w:kern w:val="2"/>
          <w:sz w:val="28"/>
          <w:szCs w:val="28"/>
        </w:rPr>
        <w:t>招标内容</w:t>
      </w:r>
    </w:p>
    <w:p w:rsidR="00A20A2C" w:rsidRDefault="00EC291A">
      <w:pPr>
        <w:rPr>
          <w:sz w:val="24"/>
          <w:szCs w:val="24"/>
        </w:rPr>
      </w:pPr>
      <w:r>
        <w:rPr>
          <w:rFonts w:hint="eastAsia"/>
          <w:sz w:val="24"/>
          <w:szCs w:val="24"/>
        </w:rPr>
        <w:t xml:space="preserve">    </w:t>
      </w:r>
      <w:r w:rsidR="00FD56FC">
        <w:rPr>
          <w:rFonts w:hint="eastAsia"/>
          <w:sz w:val="24"/>
          <w:szCs w:val="24"/>
        </w:rPr>
        <w:t>对</w:t>
      </w:r>
      <w:r w:rsidR="008F0ABF">
        <w:rPr>
          <w:rFonts w:hint="eastAsia"/>
          <w:sz w:val="24"/>
          <w:szCs w:val="24"/>
        </w:rPr>
        <w:t>国家癌症防控平台、</w:t>
      </w:r>
      <w:r w:rsidR="008F0ABF" w:rsidRPr="000A67DA">
        <w:rPr>
          <w:rFonts w:asciiTheme="minorEastAsia" w:eastAsiaTheme="minorEastAsia" w:hAnsiTheme="minorEastAsia" w:cs="-apple-system" w:hint="eastAsia"/>
          <w:color w:val="333333"/>
          <w:spacing w:val="11"/>
          <w:kern w:val="0"/>
          <w:sz w:val="24"/>
          <w:szCs w:val="24"/>
          <w:shd w:val="clear" w:color="auto" w:fill="FFFFFF"/>
          <w:lang/>
        </w:rPr>
        <w:t>中国居民癌症防控行动平台</w:t>
      </w:r>
      <w:r>
        <w:rPr>
          <w:rFonts w:hint="eastAsia"/>
          <w:sz w:val="24"/>
          <w:szCs w:val="24"/>
        </w:rPr>
        <w:t>（软硬件环境）开展系统风险评估、等级保护安全测评，在此基础上对该</w:t>
      </w:r>
      <w:r>
        <w:rPr>
          <w:sz w:val="24"/>
          <w:szCs w:val="24"/>
        </w:rPr>
        <w:t>系统</w:t>
      </w:r>
      <w:r>
        <w:rPr>
          <w:rFonts w:hint="eastAsia"/>
          <w:sz w:val="24"/>
          <w:szCs w:val="24"/>
        </w:rPr>
        <w:t>信息安全状况进行综合评述，出具年度信息安全报告。为达到本项目需达到的安全服务目的和水平，服务内容包括但不限于以下内容：</w:t>
      </w:r>
    </w:p>
    <w:p w:rsidR="00A20A2C" w:rsidRDefault="00A20A2C">
      <w:pPr>
        <w:pStyle w:val="10"/>
        <w:keepNext/>
        <w:keepLines/>
        <w:numPr>
          <w:ilvl w:val="0"/>
          <w:numId w:val="1"/>
        </w:numPr>
        <w:spacing w:before="280" w:after="290"/>
        <w:ind w:firstLineChars="0"/>
        <w:outlineLvl w:val="3"/>
        <w:rPr>
          <w:rFonts w:ascii="Cambria" w:hAnsi="Cambria"/>
          <w:b/>
          <w:bCs/>
          <w:vanish/>
          <w:sz w:val="24"/>
          <w:szCs w:val="24"/>
        </w:rPr>
      </w:pPr>
    </w:p>
    <w:p w:rsidR="00A20A2C" w:rsidRDefault="00A20A2C">
      <w:pPr>
        <w:pStyle w:val="10"/>
        <w:keepNext/>
        <w:keepLines/>
        <w:numPr>
          <w:ilvl w:val="1"/>
          <w:numId w:val="1"/>
        </w:numPr>
        <w:spacing w:before="280" w:after="290"/>
        <w:ind w:firstLineChars="0"/>
        <w:outlineLvl w:val="3"/>
        <w:rPr>
          <w:rFonts w:ascii="Cambria" w:hAnsi="Cambria"/>
          <w:b/>
          <w:bCs/>
          <w:vanish/>
          <w:sz w:val="24"/>
          <w:szCs w:val="24"/>
        </w:rPr>
      </w:pPr>
    </w:p>
    <w:p w:rsidR="00A20A2C" w:rsidRDefault="00A20A2C">
      <w:pPr>
        <w:pStyle w:val="10"/>
        <w:keepNext/>
        <w:keepLines/>
        <w:numPr>
          <w:ilvl w:val="1"/>
          <w:numId w:val="1"/>
        </w:numPr>
        <w:spacing w:before="280" w:after="290"/>
        <w:ind w:firstLineChars="0"/>
        <w:outlineLvl w:val="3"/>
        <w:rPr>
          <w:rFonts w:ascii="Cambria" w:hAnsi="Cambria"/>
          <w:b/>
          <w:bCs/>
          <w:vanish/>
          <w:sz w:val="24"/>
          <w:szCs w:val="24"/>
        </w:rPr>
      </w:pPr>
    </w:p>
    <w:p w:rsidR="00A20A2C" w:rsidRDefault="00A20A2C">
      <w:pPr>
        <w:pStyle w:val="10"/>
        <w:keepNext/>
        <w:keepLines/>
        <w:numPr>
          <w:ilvl w:val="2"/>
          <w:numId w:val="1"/>
        </w:numPr>
        <w:spacing w:before="280" w:after="290"/>
        <w:ind w:firstLineChars="0"/>
        <w:outlineLvl w:val="3"/>
        <w:rPr>
          <w:rFonts w:ascii="Cambria" w:hAnsi="Cambria"/>
          <w:b/>
          <w:bCs/>
          <w:vanish/>
          <w:sz w:val="24"/>
          <w:szCs w:val="24"/>
        </w:rPr>
      </w:pPr>
    </w:p>
    <w:p w:rsidR="00A20A2C" w:rsidRDefault="00EC291A">
      <w:pPr>
        <w:pStyle w:val="4"/>
        <w:spacing w:line="360" w:lineRule="auto"/>
        <w:rPr>
          <w:sz w:val="24"/>
          <w:szCs w:val="24"/>
        </w:rPr>
      </w:pPr>
      <w:r>
        <w:rPr>
          <w:rFonts w:hint="eastAsia"/>
          <w:sz w:val="24"/>
          <w:szCs w:val="24"/>
        </w:rPr>
        <w:t xml:space="preserve">3.1 </w:t>
      </w:r>
      <w:r>
        <w:rPr>
          <w:rFonts w:hint="eastAsia"/>
          <w:sz w:val="24"/>
          <w:szCs w:val="24"/>
        </w:rPr>
        <w:t>系统风险评估</w:t>
      </w:r>
    </w:p>
    <w:p w:rsidR="00A20A2C" w:rsidRDefault="00991891">
      <w:pPr>
        <w:ind w:firstLineChars="200" w:firstLine="480"/>
        <w:rPr>
          <w:rFonts w:ascii="宋体" w:hAnsi="宋体" w:cs="宋体"/>
          <w:sz w:val="24"/>
          <w:szCs w:val="24"/>
          <w:lang w:val="zh-CN"/>
        </w:rPr>
      </w:pPr>
      <w:r>
        <w:rPr>
          <w:rFonts w:hint="eastAsia"/>
          <w:sz w:val="24"/>
          <w:szCs w:val="24"/>
        </w:rPr>
        <w:t>结合中心</w:t>
      </w:r>
      <w:r w:rsidR="00EC291A">
        <w:rPr>
          <w:rFonts w:hint="eastAsia"/>
          <w:sz w:val="24"/>
          <w:szCs w:val="24"/>
        </w:rPr>
        <w:t>管理、技术要求，开展全面、系统、深度的信息安全风险评估工作，采取非现场技术测试为主、现场验证为辅的工作方式，</w:t>
      </w:r>
      <w:r w:rsidR="006A3C30">
        <w:rPr>
          <w:rFonts w:ascii="宋体" w:hAnsi="宋体" w:hint="eastAsia"/>
          <w:sz w:val="24"/>
          <w:szCs w:val="24"/>
        </w:rPr>
        <w:t>以我中心</w:t>
      </w:r>
      <w:r w:rsidR="00EC291A">
        <w:rPr>
          <w:rFonts w:ascii="宋体" w:hAnsi="宋体" w:hint="eastAsia"/>
          <w:sz w:val="24"/>
          <w:szCs w:val="24"/>
        </w:rPr>
        <w:t>相关安全规范为基础，梳理安全合规现状达标情况，</w:t>
      </w:r>
      <w:r w:rsidR="00EC291A">
        <w:rPr>
          <w:rFonts w:hint="eastAsia"/>
          <w:sz w:val="24"/>
          <w:szCs w:val="24"/>
        </w:rPr>
        <w:t>验证各层各类安全机制的有效性，</w:t>
      </w:r>
      <w:r w:rsidR="00EC291A">
        <w:rPr>
          <w:rFonts w:ascii="宋体" w:hAnsi="宋体" w:hint="eastAsia"/>
          <w:sz w:val="24"/>
          <w:szCs w:val="24"/>
        </w:rPr>
        <w:t>并在此基础上深度挖掘可能存在的安全漏洞和风险点，</w:t>
      </w:r>
      <w:r w:rsidR="00EC291A">
        <w:rPr>
          <w:rFonts w:hint="eastAsia"/>
          <w:sz w:val="24"/>
          <w:szCs w:val="24"/>
        </w:rPr>
        <w:t>综合评估信息安全风险，提出合理可行的安全整改建议，并进行整改复查和跟踪反馈，最终</w:t>
      </w:r>
      <w:r w:rsidR="00EC291A">
        <w:rPr>
          <w:rFonts w:ascii="宋体" w:hAnsi="宋体" w:hint="eastAsia"/>
          <w:sz w:val="24"/>
          <w:szCs w:val="24"/>
        </w:rPr>
        <w:t>出具年度风险评估报告</w:t>
      </w:r>
      <w:r w:rsidR="00EC291A">
        <w:rPr>
          <w:rFonts w:ascii="宋体" w:hAnsi="宋体" w:cs="宋体" w:hint="eastAsia"/>
          <w:sz w:val="24"/>
          <w:szCs w:val="24"/>
          <w:lang w:val="zh-CN"/>
        </w:rPr>
        <w:t>。</w:t>
      </w:r>
    </w:p>
    <w:p w:rsidR="00A20A2C" w:rsidRDefault="00EC291A">
      <w:pPr>
        <w:pStyle w:val="4"/>
        <w:spacing w:line="360" w:lineRule="auto"/>
        <w:rPr>
          <w:sz w:val="24"/>
          <w:szCs w:val="24"/>
        </w:rPr>
      </w:pPr>
      <w:r>
        <w:rPr>
          <w:rFonts w:hint="eastAsia"/>
          <w:sz w:val="24"/>
          <w:szCs w:val="24"/>
        </w:rPr>
        <w:t xml:space="preserve">3.2 </w:t>
      </w:r>
      <w:r>
        <w:rPr>
          <w:rFonts w:hint="eastAsia"/>
          <w:sz w:val="24"/>
          <w:szCs w:val="24"/>
        </w:rPr>
        <w:t>系统等保测评</w:t>
      </w:r>
    </w:p>
    <w:p w:rsidR="00A20A2C" w:rsidRDefault="006A3C30">
      <w:pPr>
        <w:ind w:firstLineChars="200" w:firstLine="480"/>
        <w:rPr>
          <w:rFonts w:ascii="宋体" w:hAnsi="宋体" w:cs="宋体"/>
          <w:sz w:val="24"/>
          <w:szCs w:val="24"/>
        </w:rPr>
      </w:pPr>
      <w:r>
        <w:rPr>
          <w:rFonts w:ascii="宋体" w:hAnsi="宋体" w:hint="eastAsia"/>
          <w:color w:val="000000"/>
          <w:sz w:val="24"/>
          <w:szCs w:val="24"/>
        </w:rPr>
        <w:t>结合我中心</w:t>
      </w:r>
      <w:r w:rsidR="00EC291A">
        <w:rPr>
          <w:rFonts w:ascii="宋体" w:hAnsi="宋体" w:hint="eastAsia"/>
          <w:color w:val="000000"/>
          <w:sz w:val="24"/>
          <w:szCs w:val="24"/>
        </w:rPr>
        <w:t>管理、技术要求，依据《计算机信息系统安全保护等级划分准则》（GB17859-1999）、《信息系统安全等级保护基本要求》（GB/T 22239-2008）等国家标准，通过实施等级保护测评，识别系统与国家等级保护标准要求之间的差距，并根据系统的重要程度以及安全等级保护要求提出合理的安全改进建议，增加信</w:t>
      </w:r>
      <w:r>
        <w:rPr>
          <w:rFonts w:ascii="宋体" w:hAnsi="宋体" w:hint="eastAsia"/>
          <w:color w:val="000000"/>
          <w:sz w:val="24"/>
          <w:szCs w:val="24"/>
        </w:rPr>
        <w:t>息系统安全规范性和有效性，提高我中心</w:t>
      </w:r>
      <w:r w:rsidR="00EC291A">
        <w:rPr>
          <w:rFonts w:ascii="宋体" w:hAnsi="宋体" w:hint="eastAsia"/>
          <w:color w:val="000000"/>
          <w:sz w:val="24"/>
          <w:szCs w:val="24"/>
        </w:rPr>
        <w:t>人员安全意识，增强网络抗攻击能力，提高系统与相应等级化保护具体要求的符合程度，并出具等级保护测评报告</w:t>
      </w:r>
      <w:r w:rsidR="00EC291A">
        <w:rPr>
          <w:rFonts w:ascii="宋体" w:hAnsi="宋体" w:cs="宋体" w:hint="eastAsia"/>
          <w:sz w:val="24"/>
          <w:szCs w:val="24"/>
        </w:rPr>
        <w:t>。</w:t>
      </w:r>
    </w:p>
    <w:p w:rsidR="00A20A2C" w:rsidRDefault="00D26C70">
      <w:pPr>
        <w:pStyle w:val="2"/>
        <w:spacing w:before="0" w:after="0" w:line="360" w:lineRule="auto"/>
        <w:rPr>
          <w:color w:val="000000"/>
          <w:kern w:val="2"/>
          <w:sz w:val="28"/>
          <w:szCs w:val="28"/>
        </w:rPr>
      </w:pPr>
      <w:r>
        <w:rPr>
          <w:color w:val="000000"/>
          <w:kern w:val="2"/>
          <w:sz w:val="28"/>
          <w:szCs w:val="28"/>
        </w:rPr>
        <w:lastRenderedPageBreak/>
        <w:t>4</w:t>
      </w:r>
      <w:r w:rsidR="00EC291A">
        <w:rPr>
          <w:rFonts w:hint="eastAsia"/>
          <w:color w:val="000000"/>
          <w:kern w:val="2"/>
          <w:sz w:val="28"/>
          <w:szCs w:val="28"/>
        </w:rPr>
        <w:t>.</w:t>
      </w:r>
      <w:r w:rsidR="00EC291A">
        <w:rPr>
          <w:rFonts w:hint="eastAsia"/>
          <w:color w:val="000000"/>
          <w:kern w:val="2"/>
          <w:sz w:val="28"/>
          <w:szCs w:val="28"/>
        </w:rPr>
        <w:t>主要交付物</w:t>
      </w:r>
    </w:p>
    <w:p w:rsidR="00A20A2C" w:rsidRDefault="00EC291A">
      <w:pPr>
        <w:rPr>
          <w:sz w:val="24"/>
          <w:szCs w:val="24"/>
        </w:rPr>
      </w:pPr>
      <w:r>
        <w:rPr>
          <w:rFonts w:hint="eastAsia"/>
          <w:sz w:val="24"/>
          <w:szCs w:val="24"/>
        </w:rPr>
        <w:t>根据工作内容要求，项目交付包括但不限于以下内容：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4544"/>
        <w:gridCol w:w="1570"/>
        <w:gridCol w:w="1570"/>
      </w:tblGrid>
      <w:tr w:rsidR="00490062" w:rsidTr="00490062">
        <w:trPr>
          <w:jc w:val="center"/>
        </w:trPr>
        <w:tc>
          <w:tcPr>
            <w:tcW w:w="492" w:type="pct"/>
            <w:vAlign w:val="center"/>
          </w:tcPr>
          <w:p w:rsidR="00490062" w:rsidRDefault="00490062">
            <w:pPr>
              <w:jc w:val="center"/>
              <w:rPr>
                <w:b/>
                <w:bCs/>
                <w:sz w:val="24"/>
                <w:szCs w:val="24"/>
              </w:rPr>
            </w:pPr>
            <w:r>
              <w:rPr>
                <w:rFonts w:hint="eastAsia"/>
                <w:b/>
                <w:bCs/>
                <w:sz w:val="24"/>
                <w:szCs w:val="24"/>
              </w:rPr>
              <w:t>序号</w:t>
            </w:r>
          </w:p>
        </w:tc>
        <w:tc>
          <w:tcPr>
            <w:tcW w:w="2666" w:type="pct"/>
            <w:vAlign w:val="center"/>
          </w:tcPr>
          <w:p w:rsidR="00490062" w:rsidRDefault="00490062">
            <w:pPr>
              <w:jc w:val="center"/>
              <w:rPr>
                <w:b/>
                <w:bCs/>
                <w:sz w:val="24"/>
                <w:szCs w:val="24"/>
              </w:rPr>
            </w:pPr>
            <w:r>
              <w:rPr>
                <w:rFonts w:hint="eastAsia"/>
                <w:b/>
                <w:bCs/>
                <w:sz w:val="24"/>
                <w:szCs w:val="24"/>
              </w:rPr>
              <w:t>交付物名称</w:t>
            </w:r>
          </w:p>
        </w:tc>
        <w:tc>
          <w:tcPr>
            <w:tcW w:w="921" w:type="pct"/>
            <w:vAlign w:val="center"/>
          </w:tcPr>
          <w:p w:rsidR="00490062" w:rsidRDefault="00490062">
            <w:pPr>
              <w:jc w:val="center"/>
              <w:rPr>
                <w:b/>
                <w:bCs/>
                <w:sz w:val="24"/>
                <w:szCs w:val="24"/>
              </w:rPr>
            </w:pPr>
            <w:r>
              <w:rPr>
                <w:rFonts w:hint="eastAsia"/>
                <w:b/>
                <w:bCs/>
                <w:sz w:val="24"/>
                <w:szCs w:val="24"/>
              </w:rPr>
              <w:t>形式</w:t>
            </w:r>
          </w:p>
        </w:tc>
        <w:tc>
          <w:tcPr>
            <w:tcW w:w="921" w:type="pct"/>
          </w:tcPr>
          <w:p w:rsidR="00490062" w:rsidRDefault="00490062">
            <w:pPr>
              <w:jc w:val="center"/>
              <w:rPr>
                <w:b/>
                <w:bCs/>
                <w:sz w:val="24"/>
                <w:szCs w:val="24"/>
              </w:rPr>
            </w:pPr>
            <w:r>
              <w:rPr>
                <w:rFonts w:hint="eastAsia"/>
                <w:b/>
                <w:bCs/>
                <w:sz w:val="24"/>
                <w:szCs w:val="24"/>
              </w:rPr>
              <w:t>数量</w:t>
            </w:r>
          </w:p>
        </w:tc>
      </w:tr>
      <w:tr w:rsidR="00490062" w:rsidTr="00490062">
        <w:trPr>
          <w:jc w:val="center"/>
        </w:trPr>
        <w:tc>
          <w:tcPr>
            <w:tcW w:w="492" w:type="pct"/>
            <w:vAlign w:val="center"/>
          </w:tcPr>
          <w:p w:rsidR="00490062" w:rsidRDefault="00490062">
            <w:pPr>
              <w:jc w:val="center"/>
              <w:rPr>
                <w:sz w:val="24"/>
                <w:szCs w:val="24"/>
              </w:rPr>
            </w:pPr>
            <w:r>
              <w:rPr>
                <w:rFonts w:hint="eastAsia"/>
                <w:sz w:val="24"/>
                <w:szCs w:val="24"/>
              </w:rPr>
              <w:t>1</w:t>
            </w:r>
          </w:p>
        </w:tc>
        <w:tc>
          <w:tcPr>
            <w:tcW w:w="2666" w:type="pct"/>
            <w:vAlign w:val="center"/>
          </w:tcPr>
          <w:p w:rsidR="00490062" w:rsidRDefault="00490062">
            <w:pPr>
              <w:rPr>
                <w:sz w:val="24"/>
                <w:szCs w:val="24"/>
              </w:rPr>
            </w:pPr>
            <w:r>
              <w:rPr>
                <w:rFonts w:hint="eastAsia"/>
                <w:sz w:val="24"/>
                <w:szCs w:val="24"/>
              </w:rPr>
              <w:t>等保测评工作方案</w:t>
            </w:r>
          </w:p>
        </w:tc>
        <w:tc>
          <w:tcPr>
            <w:tcW w:w="921" w:type="pct"/>
            <w:vAlign w:val="center"/>
          </w:tcPr>
          <w:p w:rsidR="00490062" w:rsidRDefault="00490062">
            <w:pPr>
              <w:rPr>
                <w:sz w:val="24"/>
                <w:szCs w:val="24"/>
              </w:rPr>
            </w:pPr>
            <w:r>
              <w:rPr>
                <w:rFonts w:hint="eastAsia"/>
                <w:sz w:val="24"/>
                <w:szCs w:val="24"/>
              </w:rPr>
              <w:t>电子</w:t>
            </w:r>
          </w:p>
        </w:tc>
        <w:tc>
          <w:tcPr>
            <w:tcW w:w="921" w:type="pct"/>
          </w:tcPr>
          <w:p w:rsidR="00490062" w:rsidRDefault="00490062" w:rsidP="00987471">
            <w:pPr>
              <w:rPr>
                <w:sz w:val="24"/>
                <w:szCs w:val="24"/>
              </w:rPr>
            </w:pPr>
            <w:r>
              <w:rPr>
                <w:rFonts w:hint="eastAsia"/>
                <w:sz w:val="24"/>
                <w:szCs w:val="24"/>
              </w:rPr>
              <w:t>2</w:t>
            </w:r>
          </w:p>
        </w:tc>
      </w:tr>
      <w:tr w:rsidR="00490062" w:rsidTr="00490062">
        <w:trPr>
          <w:jc w:val="center"/>
        </w:trPr>
        <w:tc>
          <w:tcPr>
            <w:tcW w:w="492" w:type="pct"/>
            <w:vAlign w:val="center"/>
          </w:tcPr>
          <w:p w:rsidR="00490062" w:rsidRDefault="00490062">
            <w:pPr>
              <w:jc w:val="center"/>
              <w:rPr>
                <w:sz w:val="24"/>
                <w:szCs w:val="24"/>
              </w:rPr>
            </w:pPr>
            <w:r>
              <w:rPr>
                <w:rFonts w:hint="eastAsia"/>
                <w:sz w:val="24"/>
                <w:szCs w:val="24"/>
              </w:rPr>
              <w:t>2</w:t>
            </w:r>
          </w:p>
        </w:tc>
        <w:tc>
          <w:tcPr>
            <w:tcW w:w="2666" w:type="pct"/>
            <w:vAlign w:val="center"/>
          </w:tcPr>
          <w:p w:rsidR="00490062" w:rsidRDefault="00490062">
            <w:pPr>
              <w:rPr>
                <w:sz w:val="24"/>
                <w:szCs w:val="24"/>
              </w:rPr>
            </w:pPr>
            <w:r>
              <w:rPr>
                <w:rFonts w:hint="eastAsia"/>
                <w:sz w:val="24"/>
                <w:szCs w:val="24"/>
              </w:rPr>
              <w:t>系统等级保护测评报告</w:t>
            </w:r>
          </w:p>
        </w:tc>
        <w:tc>
          <w:tcPr>
            <w:tcW w:w="921" w:type="pct"/>
            <w:vAlign w:val="center"/>
          </w:tcPr>
          <w:p w:rsidR="00490062" w:rsidRDefault="00490062">
            <w:pPr>
              <w:rPr>
                <w:sz w:val="24"/>
                <w:szCs w:val="24"/>
              </w:rPr>
            </w:pPr>
            <w:r>
              <w:rPr>
                <w:rFonts w:hint="eastAsia"/>
                <w:sz w:val="24"/>
                <w:szCs w:val="24"/>
              </w:rPr>
              <w:t>电子、纸质</w:t>
            </w:r>
          </w:p>
        </w:tc>
        <w:tc>
          <w:tcPr>
            <w:tcW w:w="921" w:type="pct"/>
          </w:tcPr>
          <w:p w:rsidR="00490062" w:rsidRDefault="00490062" w:rsidP="00987471">
            <w:pPr>
              <w:rPr>
                <w:sz w:val="24"/>
                <w:szCs w:val="24"/>
              </w:rPr>
            </w:pPr>
            <w:r>
              <w:rPr>
                <w:rFonts w:hint="eastAsia"/>
                <w:sz w:val="24"/>
                <w:szCs w:val="24"/>
              </w:rPr>
              <w:t>2</w:t>
            </w:r>
          </w:p>
        </w:tc>
      </w:tr>
      <w:tr w:rsidR="00490062" w:rsidTr="00490062">
        <w:trPr>
          <w:jc w:val="center"/>
        </w:trPr>
        <w:tc>
          <w:tcPr>
            <w:tcW w:w="492" w:type="pct"/>
            <w:vAlign w:val="center"/>
          </w:tcPr>
          <w:p w:rsidR="00490062" w:rsidRDefault="00490062">
            <w:pPr>
              <w:jc w:val="center"/>
              <w:rPr>
                <w:sz w:val="24"/>
                <w:szCs w:val="24"/>
              </w:rPr>
            </w:pPr>
            <w:r>
              <w:rPr>
                <w:rFonts w:hint="eastAsia"/>
                <w:sz w:val="24"/>
                <w:szCs w:val="24"/>
              </w:rPr>
              <w:t>3</w:t>
            </w:r>
          </w:p>
        </w:tc>
        <w:tc>
          <w:tcPr>
            <w:tcW w:w="2666" w:type="pct"/>
            <w:vAlign w:val="center"/>
          </w:tcPr>
          <w:p w:rsidR="00490062" w:rsidRDefault="00490062">
            <w:pPr>
              <w:rPr>
                <w:sz w:val="24"/>
                <w:szCs w:val="24"/>
              </w:rPr>
            </w:pPr>
            <w:r>
              <w:rPr>
                <w:rFonts w:hint="eastAsia"/>
                <w:sz w:val="24"/>
                <w:szCs w:val="24"/>
              </w:rPr>
              <w:t>系统风险评估工作方案</w:t>
            </w:r>
          </w:p>
        </w:tc>
        <w:tc>
          <w:tcPr>
            <w:tcW w:w="921" w:type="pct"/>
            <w:vAlign w:val="center"/>
          </w:tcPr>
          <w:p w:rsidR="00490062" w:rsidRDefault="00490062">
            <w:pPr>
              <w:rPr>
                <w:sz w:val="24"/>
                <w:szCs w:val="24"/>
              </w:rPr>
            </w:pPr>
            <w:r>
              <w:rPr>
                <w:rFonts w:hint="eastAsia"/>
                <w:sz w:val="24"/>
                <w:szCs w:val="24"/>
              </w:rPr>
              <w:t>电子</w:t>
            </w:r>
          </w:p>
        </w:tc>
        <w:tc>
          <w:tcPr>
            <w:tcW w:w="921" w:type="pct"/>
          </w:tcPr>
          <w:p w:rsidR="00490062" w:rsidRDefault="00490062" w:rsidP="00987471">
            <w:pPr>
              <w:rPr>
                <w:sz w:val="24"/>
                <w:szCs w:val="24"/>
              </w:rPr>
            </w:pPr>
            <w:r>
              <w:rPr>
                <w:rFonts w:hint="eastAsia"/>
                <w:sz w:val="24"/>
                <w:szCs w:val="24"/>
              </w:rPr>
              <w:t>2</w:t>
            </w:r>
          </w:p>
        </w:tc>
      </w:tr>
      <w:tr w:rsidR="00490062" w:rsidTr="00490062">
        <w:trPr>
          <w:jc w:val="center"/>
        </w:trPr>
        <w:tc>
          <w:tcPr>
            <w:tcW w:w="492" w:type="pct"/>
            <w:vAlign w:val="center"/>
          </w:tcPr>
          <w:p w:rsidR="00490062" w:rsidRDefault="00490062">
            <w:pPr>
              <w:jc w:val="center"/>
              <w:rPr>
                <w:sz w:val="24"/>
                <w:szCs w:val="24"/>
              </w:rPr>
            </w:pPr>
            <w:r>
              <w:rPr>
                <w:rFonts w:hint="eastAsia"/>
                <w:sz w:val="24"/>
                <w:szCs w:val="24"/>
              </w:rPr>
              <w:t>4</w:t>
            </w:r>
          </w:p>
        </w:tc>
        <w:tc>
          <w:tcPr>
            <w:tcW w:w="2666" w:type="pct"/>
            <w:vAlign w:val="center"/>
          </w:tcPr>
          <w:p w:rsidR="00490062" w:rsidRDefault="00490062">
            <w:pPr>
              <w:rPr>
                <w:sz w:val="24"/>
                <w:szCs w:val="24"/>
              </w:rPr>
            </w:pPr>
            <w:r>
              <w:rPr>
                <w:rFonts w:hint="eastAsia"/>
                <w:sz w:val="24"/>
                <w:szCs w:val="24"/>
              </w:rPr>
              <w:t>信息系统风险评估报告</w:t>
            </w:r>
          </w:p>
        </w:tc>
        <w:tc>
          <w:tcPr>
            <w:tcW w:w="921" w:type="pct"/>
            <w:vAlign w:val="center"/>
          </w:tcPr>
          <w:p w:rsidR="00490062" w:rsidRDefault="00490062">
            <w:pPr>
              <w:rPr>
                <w:sz w:val="24"/>
                <w:szCs w:val="24"/>
              </w:rPr>
            </w:pPr>
            <w:r>
              <w:rPr>
                <w:rFonts w:hint="eastAsia"/>
                <w:sz w:val="24"/>
                <w:szCs w:val="24"/>
              </w:rPr>
              <w:t>电子、纸质</w:t>
            </w:r>
          </w:p>
        </w:tc>
        <w:tc>
          <w:tcPr>
            <w:tcW w:w="921" w:type="pct"/>
          </w:tcPr>
          <w:p w:rsidR="00490062" w:rsidRDefault="00490062" w:rsidP="00987471">
            <w:pPr>
              <w:rPr>
                <w:sz w:val="24"/>
                <w:szCs w:val="24"/>
              </w:rPr>
            </w:pPr>
            <w:r>
              <w:rPr>
                <w:rFonts w:hint="eastAsia"/>
                <w:sz w:val="24"/>
                <w:szCs w:val="24"/>
              </w:rPr>
              <w:t>2</w:t>
            </w:r>
          </w:p>
        </w:tc>
      </w:tr>
    </w:tbl>
    <w:p w:rsidR="00D26C70" w:rsidRPr="00F90331" w:rsidRDefault="00D26C70" w:rsidP="00D26C70">
      <w:pPr>
        <w:pStyle w:val="2"/>
        <w:spacing w:before="0" w:after="0" w:line="360" w:lineRule="auto"/>
        <w:rPr>
          <w:color w:val="000000"/>
          <w:kern w:val="2"/>
          <w:sz w:val="28"/>
          <w:szCs w:val="28"/>
        </w:rPr>
      </w:pPr>
      <w:r>
        <w:rPr>
          <w:color w:val="000000"/>
          <w:kern w:val="2"/>
          <w:sz w:val="28"/>
          <w:szCs w:val="28"/>
        </w:rPr>
        <w:t>5</w:t>
      </w:r>
      <w:r w:rsidRPr="00F90331">
        <w:rPr>
          <w:rFonts w:hint="eastAsia"/>
          <w:color w:val="000000"/>
          <w:kern w:val="2"/>
          <w:sz w:val="28"/>
          <w:szCs w:val="28"/>
        </w:rPr>
        <w:t>.</w:t>
      </w:r>
      <w:r w:rsidRPr="00F90331">
        <w:rPr>
          <w:rFonts w:hint="eastAsia"/>
          <w:color w:val="000000"/>
          <w:kern w:val="2"/>
          <w:sz w:val="28"/>
          <w:szCs w:val="28"/>
        </w:rPr>
        <w:t>资质要求</w:t>
      </w:r>
    </w:p>
    <w:p w:rsidR="00D26C70" w:rsidRDefault="00D26C70" w:rsidP="00D26C70">
      <w:pPr>
        <w:pStyle w:val="10"/>
        <w:numPr>
          <w:ilvl w:val="0"/>
          <w:numId w:val="4"/>
        </w:numPr>
        <w:ind w:firstLineChars="0"/>
        <w:rPr>
          <w:sz w:val="24"/>
          <w:szCs w:val="24"/>
        </w:rPr>
      </w:pPr>
      <w:r>
        <w:rPr>
          <w:rFonts w:hint="eastAsia"/>
          <w:sz w:val="24"/>
          <w:szCs w:val="24"/>
        </w:rPr>
        <w:t>具备有效的国家网络安全等级保护工作协调小组办公室颁发的“网络安全等级保护测评机构推荐证书”。</w:t>
      </w:r>
    </w:p>
    <w:p w:rsidR="00D26C70" w:rsidRDefault="00D26C70" w:rsidP="00D26C70">
      <w:pPr>
        <w:pStyle w:val="10"/>
        <w:numPr>
          <w:ilvl w:val="0"/>
          <w:numId w:val="4"/>
        </w:numPr>
        <w:ind w:firstLineChars="0"/>
        <w:rPr>
          <w:sz w:val="24"/>
          <w:szCs w:val="24"/>
        </w:rPr>
      </w:pPr>
      <w:r>
        <w:rPr>
          <w:rFonts w:hint="eastAsia"/>
          <w:sz w:val="24"/>
          <w:szCs w:val="24"/>
        </w:rPr>
        <w:t>至少有</w:t>
      </w:r>
      <w:r>
        <w:rPr>
          <w:rFonts w:hint="eastAsia"/>
          <w:sz w:val="24"/>
          <w:szCs w:val="24"/>
        </w:rPr>
        <w:t>3</w:t>
      </w:r>
      <w:r>
        <w:rPr>
          <w:rFonts w:hint="eastAsia"/>
          <w:sz w:val="24"/>
          <w:szCs w:val="24"/>
        </w:rPr>
        <w:t>个项目实施成员中拥有在有效期内的</w:t>
      </w:r>
      <w:r>
        <w:rPr>
          <w:rFonts w:hint="eastAsia"/>
          <w:sz w:val="24"/>
          <w:szCs w:val="24"/>
        </w:rPr>
        <w:t>CISP</w:t>
      </w:r>
      <w:r>
        <w:rPr>
          <w:rFonts w:hint="eastAsia"/>
          <w:sz w:val="24"/>
          <w:szCs w:val="24"/>
        </w:rPr>
        <w:t>证书。</w:t>
      </w:r>
    </w:p>
    <w:p w:rsidR="00D26C70" w:rsidRPr="00143D51" w:rsidRDefault="00D26C70" w:rsidP="00D26C70">
      <w:pPr>
        <w:pStyle w:val="10"/>
        <w:numPr>
          <w:ilvl w:val="0"/>
          <w:numId w:val="4"/>
        </w:numPr>
        <w:ind w:firstLineChars="0"/>
        <w:rPr>
          <w:sz w:val="24"/>
          <w:szCs w:val="24"/>
        </w:rPr>
      </w:pPr>
      <w:r>
        <w:rPr>
          <w:sz w:val="24"/>
          <w:szCs w:val="24"/>
        </w:rPr>
        <w:t>具有国家密码管理局颁发的《商用密码应用安全性评估》证明。</w:t>
      </w:r>
    </w:p>
    <w:p w:rsidR="00D26C70" w:rsidRPr="00F90331" w:rsidRDefault="00D26C70" w:rsidP="00D26C70">
      <w:pPr>
        <w:pStyle w:val="2"/>
        <w:spacing w:before="0" w:after="0" w:line="360" w:lineRule="auto"/>
        <w:rPr>
          <w:color w:val="000000"/>
          <w:kern w:val="2"/>
          <w:sz w:val="28"/>
          <w:szCs w:val="28"/>
        </w:rPr>
      </w:pPr>
      <w:r>
        <w:rPr>
          <w:color w:val="000000"/>
          <w:kern w:val="2"/>
          <w:sz w:val="28"/>
          <w:szCs w:val="28"/>
        </w:rPr>
        <w:t>6</w:t>
      </w:r>
      <w:r w:rsidRPr="00F90331">
        <w:rPr>
          <w:rFonts w:hint="eastAsia"/>
          <w:color w:val="000000"/>
          <w:kern w:val="2"/>
          <w:sz w:val="28"/>
          <w:szCs w:val="28"/>
        </w:rPr>
        <w:t>.</w:t>
      </w:r>
      <w:r w:rsidRPr="00F90331">
        <w:rPr>
          <w:rFonts w:hint="eastAsia"/>
          <w:color w:val="000000"/>
          <w:kern w:val="2"/>
          <w:sz w:val="28"/>
          <w:szCs w:val="28"/>
        </w:rPr>
        <w:t>服务承诺</w:t>
      </w:r>
    </w:p>
    <w:p w:rsidR="00D26C70" w:rsidRPr="00D232BA" w:rsidRDefault="00D26C70" w:rsidP="00D26C70">
      <w:pPr>
        <w:rPr>
          <w:sz w:val="24"/>
          <w:szCs w:val="24"/>
        </w:rPr>
      </w:pPr>
      <w:r w:rsidRPr="00D232BA">
        <w:rPr>
          <w:rFonts w:hint="eastAsia"/>
          <w:sz w:val="24"/>
          <w:szCs w:val="24"/>
        </w:rPr>
        <w:t>1</w:t>
      </w:r>
      <w:r w:rsidRPr="00D232BA">
        <w:rPr>
          <w:rFonts w:hint="eastAsia"/>
          <w:sz w:val="24"/>
          <w:szCs w:val="24"/>
        </w:rPr>
        <w:t>）在项目实施过程中，应充分尊重甲方需求，</w:t>
      </w:r>
      <w:r>
        <w:rPr>
          <w:rFonts w:hint="eastAsia"/>
          <w:sz w:val="24"/>
          <w:szCs w:val="24"/>
        </w:rPr>
        <w:t>采取最小影响原则和规范性原则开展工作</w:t>
      </w:r>
      <w:r w:rsidRPr="00D232BA">
        <w:rPr>
          <w:rFonts w:hint="eastAsia"/>
          <w:sz w:val="24"/>
          <w:szCs w:val="24"/>
        </w:rPr>
        <w:t>。</w:t>
      </w:r>
    </w:p>
    <w:p w:rsidR="00D26C70" w:rsidRDefault="00D26C70" w:rsidP="00D26C70">
      <w:pPr>
        <w:pStyle w:val="10"/>
        <w:ind w:firstLineChars="0" w:firstLine="0"/>
        <w:rPr>
          <w:sz w:val="24"/>
          <w:szCs w:val="24"/>
        </w:rPr>
      </w:pPr>
      <w:r w:rsidRPr="00B444C2">
        <w:rPr>
          <w:rFonts w:hint="eastAsia"/>
          <w:sz w:val="24"/>
          <w:szCs w:val="24"/>
        </w:rPr>
        <w:t>2</w:t>
      </w:r>
      <w:r w:rsidRPr="00B444C2">
        <w:rPr>
          <w:rFonts w:hint="eastAsia"/>
          <w:sz w:val="24"/>
          <w:szCs w:val="24"/>
        </w:rPr>
        <w:t>）</w:t>
      </w:r>
      <w:r w:rsidRPr="00B444C2">
        <w:rPr>
          <w:sz w:val="24"/>
          <w:szCs w:val="24"/>
        </w:rPr>
        <w:t>合同期内对发现的</w:t>
      </w:r>
      <w:r w:rsidRPr="00B444C2">
        <w:rPr>
          <w:rFonts w:hint="eastAsia"/>
          <w:sz w:val="24"/>
          <w:szCs w:val="24"/>
        </w:rPr>
        <w:t>各类</w:t>
      </w:r>
      <w:r w:rsidRPr="00B444C2">
        <w:rPr>
          <w:sz w:val="24"/>
          <w:szCs w:val="24"/>
        </w:rPr>
        <w:t>问题</w:t>
      </w:r>
      <w:r w:rsidRPr="00B444C2">
        <w:rPr>
          <w:rFonts w:hint="eastAsia"/>
          <w:sz w:val="24"/>
          <w:szCs w:val="24"/>
        </w:rPr>
        <w:t>能</w:t>
      </w:r>
      <w:r w:rsidRPr="00B444C2">
        <w:rPr>
          <w:sz w:val="24"/>
          <w:szCs w:val="24"/>
        </w:rPr>
        <w:t>免费进行整改和技术支持</w:t>
      </w:r>
      <w:r>
        <w:rPr>
          <w:rFonts w:hint="eastAsia"/>
          <w:sz w:val="24"/>
          <w:szCs w:val="24"/>
        </w:rPr>
        <w:t>。</w:t>
      </w:r>
    </w:p>
    <w:p w:rsidR="00D26C70" w:rsidRPr="0059268C" w:rsidRDefault="00D26C70" w:rsidP="00D26C70">
      <w:pPr>
        <w:pStyle w:val="10"/>
        <w:ind w:firstLineChars="0" w:firstLine="0"/>
        <w:rPr>
          <w:sz w:val="24"/>
          <w:szCs w:val="24"/>
        </w:rPr>
      </w:pPr>
      <w:r>
        <w:rPr>
          <w:rFonts w:hint="eastAsia"/>
          <w:sz w:val="24"/>
          <w:szCs w:val="24"/>
        </w:rPr>
        <w:t>3</w:t>
      </w:r>
      <w:r>
        <w:rPr>
          <w:rFonts w:hint="eastAsia"/>
          <w:sz w:val="24"/>
          <w:szCs w:val="24"/>
        </w:rPr>
        <w:t>）对过程数据和结果数据严格保密，未经授权不得泄露给任何单位和个人，不得利用此数据进行任何侵害买方的行为，否则买方有权追究</w:t>
      </w:r>
      <w:r w:rsidRPr="003C7617">
        <w:rPr>
          <w:rFonts w:hint="eastAsia"/>
          <w:sz w:val="24"/>
          <w:szCs w:val="24"/>
        </w:rPr>
        <w:t>乙方</w:t>
      </w:r>
      <w:r>
        <w:rPr>
          <w:rFonts w:hint="eastAsia"/>
          <w:sz w:val="24"/>
          <w:szCs w:val="24"/>
        </w:rPr>
        <w:t>的责任。买方有权要求</w:t>
      </w:r>
      <w:r w:rsidRPr="003C7617">
        <w:rPr>
          <w:rFonts w:hint="eastAsia"/>
          <w:sz w:val="24"/>
          <w:szCs w:val="24"/>
        </w:rPr>
        <w:t>乙方</w:t>
      </w:r>
      <w:r>
        <w:rPr>
          <w:rFonts w:hint="eastAsia"/>
          <w:sz w:val="24"/>
          <w:szCs w:val="24"/>
        </w:rPr>
        <w:t>在服务结束之后销毁所有和本项目有关的数据和文档</w:t>
      </w:r>
      <w:r>
        <w:rPr>
          <w:sz w:val="24"/>
          <w:szCs w:val="24"/>
        </w:rPr>
        <w:t>。</w:t>
      </w:r>
    </w:p>
    <w:p w:rsidR="006C17DF" w:rsidRDefault="006C17DF" w:rsidP="006C17DF">
      <w:pPr>
        <w:pStyle w:val="2"/>
        <w:spacing w:before="0" w:after="0" w:line="360" w:lineRule="auto"/>
        <w:rPr>
          <w:color w:val="000000"/>
          <w:kern w:val="2"/>
          <w:sz w:val="28"/>
          <w:szCs w:val="28"/>
        </w:rPr>
      </w:pPr>
      <w:r>
        <w:rPr>
          <w:color w:val="000000"/>
          <w:kern w:val="2"/>
          <w:sz w:val="28"/>
          <w:szCs w:val="28"/>
        </w:rPr>
        <w:t>7</w:t>
      </w:r>
      <w:r w:rsidRPr="00F90331">
        <w:rPr>
          <w:rFonts w:hint="eastAsia"/>
          <w:color w:val="000000"/>
          <w:kern w:val="2"/>
          <w:sz w:val="28"/>
          <w:szCs w:val="28"/>
        </w:rPr>
        <w:t>.</w:t>
      </w:r>
      <w:r>
        <w:rPr>
          <w:rFonts w:hint="eastAsia"/>
          <w:color w:val="000000"/>
          <w:kern w:val="2"/>
          <w:sz w:val="28"/>
          <w:szCs w:val="28"/>
        </w:rPr>
        <w:t>特殊说明</w:t>
      </w:r>
    </w:p>
    <w:p w:rsidR="006C17DF" w:rsidRPr="006B0D40" w:rsidRDefault="006C17DF" w:rsidP="00286012">
      <w:pPr>
        <w:ind w:firstLine="420"/>
        <w:rPr>
          <w:sz w:val="24"/>
          <w:szCs w:val="24"/>
        </w:rPr>
      </w:pPr>
      <w:bookmarkStart w:id="8" w:name="_GoBack"/>
      <w:bookmarkEnd w:id="8"/>
      <w:r w:rsidRPr="006B0D40">
        <w:rPr>
          <w:sz w:val="24"/>
          <w:szCs w:val="24"/>
        </w:rPr>
        <w:t>两套平台需在不同地点不同阶段开展相应工作。</w:t>
      </w:r>
    </w:p>
    <w:p w:rsidR="00F90331" w:rsidRPr="00D26C70" w:rsidRDefault="00F90331" w:rsidP="00D26C70">
      <w:pPr>
        <w:pStyle w:val="2"/>
        <w:spacing w:before="0" w:after="0" w:line="360" w:lineRule="auto"/>
        <w:rPr>
          <w:sz w:val="24"/>
          <w:szCs w:val="24"/>
        </w:rPr>
      </w:pPr>
    </w:p>
    <w:sectPr w:rsidR="00F90331" w:rsidRPr="00D26C70" w:rsidSect="00B11E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338" w:rsidRDefault="00CE2338" w:rsidP="00EF5DC5">
      <w:pPr>
        <w:spacing w:line="240" w:lineRule="auto"/>
      </w:pPr>
      <w:r>
        <w:separator/>
      </w:r>
    </w:p>
  </w:endnote>
  <w:endnote w:type="continuationSeparator" w:id="0">
    <w:p w:rsidR="00CE2338" w:rsidRDefault="00CE2338" w:rsidP="00EF5D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
    <w:altName w:val="Calibri"/>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338" w:rsidRDefault="00CE2338" w:rsidP="00EF5DC5">
      <w:pPr>
        <w:spacing w:line="240" w:lineRule="auto"/>
      </w:pPr>
      <w:r>
        <w:separator/>
      </w:r>
    </w:p>
  </w:footnote>
  <w:footnote w:type="continuationSeparator" w:id="0">
    <w:p w:rsidR="00CE2338" w:rsidRDefault="00CE2338" w:rsidP="00EF5D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21A"/>
    <w:multiLevelType w:val="multilevel"/>
    <w:tmpl w:val="007F42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7725E47"/>
    <w:multiLevelType w:val="multilevel"/>
    <w:tmpl w:val="07725E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8403C2B"/>
    <w:multiLevelType w:val="hybridMultilevel"/>
    <w:tmpl w:val="8B5018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A60E38"/>
    <w:multiLevelType w:val="hybridMultilevel"/>
    <w:tmpl w:val="DDC8D04E"/>
    <w:lvl w:ilvl="0" w:tplc="F0603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126E23"/>
    <w:multiLevelType w:val="multilevel"/>
    <w:tmpl w:val="60126E23"/>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2.%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78646334"/>
    <w:multiLevelType w:val="multilevel"/>
    <w:tmpl w:val="7864633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5071"/>
    <w:rsid w:val="00016C95"/>
    <w:rsid w:val="000A67DA"/>
    <w:rsid w:val="00122C97"/>
    <w:rsid w:val="00125518"/>
    <w:rsid w:val="0015643F"/>
    <w:rsid w:val="00174B96"/>
    <w:rsid w:val="001C15E6"/>
    <w:rsid w:val="00226627"/>
    <w:rsid w:val="00253F9F"/>
    <w:rsid w:val="00275C3A"/>
    <w:rsid w:val="00282C5B"/>
    <w:rsid w:val="00286012"/>
    <w:rsid w:val="002E5B8E"/>
    <w:rsid w:val="003345E1"/>
    <w:rsid w:val="00351E72"/>
    <w:rsid w:val="004123C6"/>
    <w:rsid w:val="0043210E"/>
    <w:rsid w:val="004602F0"/>
    <w:rsid w:val="004664D6"/>
    <w:rsid w:val="00490062"/>
    <w:rsid w:val="00494ABC"/>
    <w:rsid w:val="004B2C63"/>
    <w:rsid w:val="004E027D"/>
    <w:rsid w:val="0059268C"/>
    <w:rsid w:val="005F7AB2"/>
    <w:rsid w:val="00660925"/>
    <w:rsid w:val="00676FC6"/>
    <w:rsid w:val="006A3C30"/>
    <w:rsid w:val="006B0D40"/>
    <w:rsid w:val="006B30C6"/>
    <w:rsid w:val="006C17DF"/>
    <w:rsid w:val="007256E7"/>
    <w:rsid w:val="00773AAC"/>
    <w:rsid w:val="007F201D"/>
    <w:rsid w:val="0083342C"/>
    <w:rsid w:val="00841800"/>
    <w:rsid w:val="008637FA"/>
    <w:rsid w:val="00874B70"/>
    <w:rsid w:val="00881BB3"/>
    <w:rsid w:val="008C6073"/>
    <w:rsid w:val="008D08CC"/>
    <w:rsid w:val="008F0ABF"/>
    <w:rsid w:val="00951133"/>
    <w:rsid w:val="00987471"/>
    <w:rsid w:val="00991891"/>
    <w:rsid w:val="00995E27"/>
    <w:rsid w:val="009E24C4"/>
    <w:rsid w:val="00A20A2C"/>
    <w:rsid w:val="00A8203C"/>
    <w:rsid w:val="00AA6787"/>
    <w:rsid w:val="00AB6A11"/>
    <w:rsid w:val="00B11E3E"/>
    <w:rsid w:val="00B1704B"/>
    <w:rsid w:val="00B444C2"/>
    <w:rsid w:val="00C45DEE"/>
    <w:rsid w:val="00C52646"/>
    <w:rsid w:val="00CA1590"/>
    <w:rsid w:val="00CE2338"/>
    <w:rsid w:val="00CE4078"/>
    <w:rsid w:val="00D232BA"/>
    <w:rsid w:val="00D26C70"/>
    <w:rsid w:val="00D949BA"/>
    <w:rsid w:val="00DC693D"/>
    <w:rsid w:val="00DE3505"/>
    <w:rsid w:val="00DF3597"/>
    <w:rsid w:val="00E33504"/>
    <w:rsid w:val="00E84B6D"/>
    <w:rsid w:val="00EC291A"/>
    <w:rsid w:val="00EF5DC5"/>
    <w:rsid w:val="00F25071"/>
    <w:rsid w:val="00F25FEF"/>
    <w:rsid w:val="00F90331"/>
    <w:rsid w:val="00F9720D"/>
    <w:rsid w:val="00FD56FC"/>
    <w:rsid w:val="41480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3E"/>
    <w:pPr>
      <w:widowControl w:val="0"/>
      <w:spacing w:line="360" w:lineRule="auto"/>
      <w:jc w:val="both"/>
    </w:pPr>
    <w:rPr>
      <w:kern w:val="2"/>
      <w:sz w:val="21"/>
      <w:szCs w:val="21"/>
    </w:rPr>
  </w:style>
  <w:style w:type="paragraph" w:styleId="1">
    <w:name w:val="heading 1"/>
    <w:basedOn w:val="a"/>
    <w:next w:val="a"/>
    <w:link w:val="1Char1"/>
    <w:qFormat/>
    <w:rsid w:val="00B11E3E"/>
    <w:pPr>
      <w:keepNext/>
      <w:keepLines/>
      <w:adjustRightInd w:val="0"/>
      <w:spacing w:before="240" w:after="240" w:line="578" w:lineRule="atLeast"/>
      <w:textAlignment w:val="baseline"/>
      <w:outlineLvl w:val="0"/>
    </w:pPr>
    <w:rPr>
      <w:rFonts w:ascii="Cambria" w:hAnsi="Cambria"/>
      <w:b/>
      <w:bCs/>
      <w:kern w:val="32"/>
      <w:sz w:val="32"/>
      <w:szCs w:val="32"/>
    </w:rPr>
  </w:style>
  <w:style w:type="paragraph" w:styleId="2">
    <w:name w:val="heading 2"/>
    <w:basedOn w:val="a"/>
    <w:next w:val="a"/>
    <w:link w:val="2Char1"/>
    <w:qFormat/>
    <w:rsid w:val="00B11E3E"/>
    <w:pPr>
      <w:spacing w:before="260" w:after="260" w:line="416" w:lineRule="atLeast"/>
      <w:outlineLvl w:val="1"/>
    </w:pPr>
    <w:rPr>
      <w:b/>
      <w:kern w:val="0"/>
      <w:sz w:val="30"/>
      <w:szCs w:val="20"/>
    </w:rPr>
  </w:style>
  <w:style w:type="paragraph" w:styleId="3">
    <w:name w:val="heading 3"/>
    <w:basedOn w:val="a"/>
    <w:next w:val="a"/>
    <w:link w:val="3Char1"/>
    <w:qFormat/>
    <w:rsid w:val="00B11E3E"/>
    <w:pPr>
      <w:tabs>
        <w:tab w:val="left" w:pos="588"/>
      </w:tabs>
      <w:ind w:left="186"/>
      <w:outlineLvl w:val="2"/>
    </w:pPr>
    <w:rPr>
      <w:snapToGrid w:val="0"/>
      <w:kern w:val="0"/>
      <w:sz w:val="28"/>
      <w:szCs w:val="20"/>
    </w:rPr>
  </w:style>
  <w:style w:type="paragraph" w:styleId="4">
    <w:name w:val="heading 4"/>
    <w:basedOn w:val="a"/>
    <w:next w:val="a"/>
    <w:link w:val="4Char1"/>
    <w:qFormat/>
    <w:rsid w:val="00B11E3E"/>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B11E3E"/>
    <w:pPr>
      <w:jc w:val="left"/>
    </w:pPr>
  </w:style>
  <w:style w:type="paragraph" w:styleId="a4">
    <w:name w:val="Balloon Text"/>
    <w:basedOn w:val="a"/>
    <w:link w:val="Char0"/>
    <w:uiPriority w:val="99"/>
    <w:semiHidden/>
    <w:unhideWhenUsed/>
    <w:qFormat/>
    <w:rsid w:val="00B11E3E"/>
    <w:pPr>
      <w:spacing w:line="240" w:lineRule="auto"/>
    </w:pPr>
    <w:rPr>
      <w:sz w:val="18"/>
      <w:szCs w:val="18"/>
    </w:rPr>
  </w:style>
  <w:style w:type="paragraph" w:styleId="a5">
    <w:name w:val="Normal (Web)"/>
    <w:basedOn w:val="a"/>
    <w:uiPriority w:val="99"/>
    <w:semiHidden/>
    <w:unhideWhenUsed/>
    <w:rsid w:val="00B11E3E"/>
    <w:pPr>
      <w:spacing w:beforeAutospacing="1" w:afterAutospacing="1"/>
      <w:jc w:val="left"/>
    </w:pPr>
    <w:rPr>
      <w:kern w:val="0"/>
      <w:sz w:val="24"/>
    </w:rPr>
  </w:style>
  <w:style w:type="paragraph" w:styleId="a6">
    <w:name w:val="annotation subject"/>
    <w:basedOn w:val="a3"/>
    <w:next w:val="a3"/>
    <w:link w:val="Char1"/>
    <w:uiPriority w:val="99"/>
    <w:semiHidden/>
    <w:unhideWhenUsed/>
    <w:rsid w:val="00B11E3E"/>
    <w:rPr>
      <w:b/>
      <w:bCs/>
    </w:rPr>
  </w:style>
  <w:style w:type="character" w:styleId="a7">
    <w:name w:val="Strong"/>
    <w:basedOn w:val="a0"/>
    <w:uiPriority w:val="22"/>
    <w:qFormat/>
    <w:rsid w:val="00B11E3E"/>
    <w:rPr>
      <w:b/>
    </w:rPr>
  </w:style>
  <w:style w:type="character" w:styleId="a8">
    <w:name w:val="FollowedHyperlink"/>
    <w:basedOn w:val="a0"/>
    <w:uiPriority w:val="99"/>
    <w:semiHidden/>
    <w:unhideWhenUsed/>
    <w:rsid w:val="00B11E3E"/>
    <w:rPr>
      <w:color w:val="338DE6"/>
      <w:u w:val="none"/>
    </w:rPr>
  </w:style>
  <w:style w:type="character" w:styleId="a9">
    <w:name w:val="Emphasis"/>
    <w:basedOn w:val="a0"/>
    <w:uiPriority w:val="20"/>
    <w:qFormat/>
    <w:rsid w:val="00B11E3E"/>
  </w:style>
  <w:style w:type="character" w:styleId="HTML">
    <w:name w:val="HTML Definition"/>
    <w:basedOn w:val="a0"/>
    <w:uiPriority w:val="99"/>
    <w:semiHidden/>
    <w:unhideWhenUsed/>
    <w:rsid w:val="00B11E3E"/>
  </w:style>
  <w:style w:type="character" w:styleId="HTML0">
    <w:name w:val="HTML Variable"/>
    <w:basedOn w:val="a0"/>
    <w:uiPriority w:val="99"/>
    <w:semiHidden/>
    <w:unhideWhenUsed/>
    <w:rsid w:val="00B11E3E"/>
  </w:style>
  <w:style w:type="character" w:styleId="aa">
    <w:name w:val="Hyperlink"/>
    <w:basedOn w:val="a0"/>
    <w:uiPriority w:val="99"/>
    <w:semiHidden/>
    <w:unhideWhenUsed/>
    <w:rsid w:val="00B11E3E"/>
    <w:rPr>
      <w:color w:val="338DE6"/>
      <w:u w:val="none"/>
    </w:rPr>
  </w:style>
  <w:style w:type="character" w:styleId="HTML1">
    <w:name w:val="HTML Code"/>
    <w:basedOn w:val="a0"/>
    <w:uiPriority w:val="99"/>
    <w:semiHidden/>
    <w:unhideWhenUsed/>
    <w:rsid w:val="00B11E3E"/>
    <w:rPr>
      <w:rFonts w:ascii="serif" w:eastAsia="serif" w:hAnsi="serif" w:cs="serif" w:hint="default"/>
      <w:sz w:val="21"/>
      <w:szCs w:val="21"/>
    </w:rPr>
  </w:style>
  <w:style w:type="character" w:styleId="ab">
    <w:name w:val="annotation reference"/>
    <w:basedOn w:val="a0"/>
    <w:uiPriority w:val="99"/>
    <w:semiHidden/>
    <w:unhideWhenUsed/>
    <w:rsid w:val="00B11E3E"/>
    <w:rPr>
      <w:sz w:val="21"/>
      <w:szCs w:val="21"/>
    </w:rPr>
  </w:style>
  <w:style w:type="character" w:styleId="HTML2">
    <w:name w:val="HTML Cite"/>
    <w:basedOn w:val="a0"/>
    <w:uiPriority w:val="99"/>
    <w:semiHidden/>
    <w:unhideWhenUsed/>
    <w:rsid w:val="00B11E3E"/>
  </w:style>
  <w:style w:type="character" w:styleId="HTML3">
    <w:name w:val="HTML Keyboard"/>
    <w:basedOn w:val="a0"/>
    <w:uiPriority w:val="99"/>
    <w:semiHidden/>
    <w:unhideWhenUsed/>
    <w:rsid w:val="00B11E3E"/>
    <w:rPr>
      <w:rFonts w:ascii="serif" w:eastAsia="serif" w:hAnsi="serif" w:cs="serif"/>
      <w:sz w:val="21"/>
      <w:szCs w:val="21"/>
    </w:rPr>
  </w:style>
  <w:style w:type="character" w:styleId="HTML4">
    <w:name w:val="HTML Sample"/>
    <w:basedOn w:val="a0"/>
    <w:uiPriority w:val="99"/>
    <w:semiHidden/>
    <w:unhideWhenUsed/>
    <w:rsid w:val="00B11E3E"/>
    <w:rPr>
      <w:rFonts w:ascii="serif" w:eastAsia="serif" w:hAnsi="serif" w:cs="serif" w:hint="default"/>
      <w:sz w:val="21"/>
      <w:szCs w:val="21"/>
    </w:rPr>
  </w:style>
  <w:style w:type="character" w:customStyle="1" w:styleId="1Char">
    <w:name w:val="标题 1 Char"/>
    <w:basedOn w:val="a0"/>
    <w:uiPriority w:val="9"/>
    <w:qFormat/>
    <w:rsid w:val="00B11E3E"/>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B11E3E"/>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B11E3E"/>
    <w:rPr>
      <w:rFonts w:ascii="Times New Roman" w:eastAsia="宋体" w:hAnsi="Times New Roman" w:cs="Times New Roman"/>
      <w:b/>
      <w:bCs/>
      <w:sz w:val="32"/>
      <w:szCs w:val="32"/>
    </w:rPr>
  </w:style>
  <w:style w:type="character" w:customStyle="1" w:styleId="4Char">
    <w:name w:val="标题 4 Char"/>
    <w:basedOn w:val="a0"/>
    <w:uiPriority w:val="9"/>
    <w:semiHidden/>
    <w:rsid w:val="00B11E3E"/>
    <w:rPr>
      <w:rFonts w:asciiTheme="majorHAnsi" w:eastAsiaTheme="majorEastAsia" w:hAnsiTheme="majorHAnsi" w:cstheme="majorBidi"/>
      <w:b/>
      <w:bCs/>
      <w:sz w:val="28"/>
      <w:szCs w:val="28"/>
    </w:rPr>
  </w:style>
  <w:style w:type="character" w:customStyle="1" w:styleId="3Char1">
    <w:name w:val="标题 3 Char1"/>
    <w:link w:val="3"/>
    <w:qFormat/>
    <w:rsid w:val="00B11E3E"/>
    <w:rPr>
      <w:rFonts w:ascii="Times New Roman" w:eastAsia="宋体" w:hAnsi="Times New Roman" w:cs="Times New Roman"/>
      <w:snapToGrid w:val="0"/>
      <w:kern w:val="0"/>
      <w:sz w:val="28"/>
      <w:szCs w:val="20"/>
    </w:rPr>
  </w:style>
  <w:style w:type="character" w:customStyle="1" w:styleId="4Char1">
    <w:name w:val="标题 4 Char1"/>
    <w:link w:val="4"/>
    <w:qFormat/>
    <w:rsid w:val="00B11E3E"/>
    <w:rPr>
      <w:rFonts w:ascii="Arial" w:eastAsia="黑体" w:hAnsi="Arial" w:cs="Times New Roman"/>
      <w:b/>
      <w:kern w:val="0"/>
      <w:sz w:val="28"/>
      <w:szCs w:val="20"/>
    </w:rPr>
  </w:style>
  <w:style w:type="character" w:customStyle="1" w:styleId="1Char1">
    <w:name w:val="标题 1 Char1"/>
    <w:link w:val="1"/>
    <w:qFormat/>
    <w:rsid w:val="00B11E3E"/>
    <w:rPr>
      <w:rFonts w:ascii="Cambria" w:eastAsia="宋体" w:hAnsi="Cambria" w:cs="Times New Roman"/>
      <w:b/>
      <w:bCs/>
      <w:kern w:val="32"/>
      <w:sz w:val="32"/>
      <w:szCs w:val="32"/>
    </w:rPr>
  </w:style>
  <w:style w:type="character" w:customStyle="1" w:styleId="2Char1">
    <w:name w:val="标题 2 Char1"/>
    <w:link w:val="2"/>
    <w:qFormat/>
    <w:rsid w:val="00B11E3E"/>
    <w:rPr>
      <w:rFonts w:ascii="Times New Roman" w:eastAsia="宋体" w:hAnsi="Times New Roman" w:cs="Times New Roman"/>
      <w:b/>
      <w:kern w:val="0"/>
      <w:sz w:val="30"/>
      <w:szCs w:val="20"/>
    </w:rPr>
  </w:style>
  <w:style w:type="paragraph" w:customStyle="1" w:styleId="10">
    <w:name w:val="列出段落1"/>
    <w:basedOn w:val="a"/>
    <w:uiPriority w:val="34"/>
    <w:qFormat/>
    <w:rsid w:val="00B11E3E"/>
    <w:pPr>
      <w:ind w:firstLineChars="200" w:firstLine="420"/>
    </w:pPr>
  </w:style>
  <w:style w:type="character" w:customStyle="1" w:styleId="Char">
    <w:name w:val="批注文字 Char"/>
    <w:basedOn w:val="a0"/>
    <w:link w:val="a3"/>
    <w:uiPriority w:val="99"/>
    <w:semiHidden/>
    <w:rsid w:val="00B11E3E"/>
    <w:rPr>
      <w:rFonts w:ascii="Times New Roman" w:eastAsia="宋体" w:hAnsi="Times New Roman" w:cs="Times New Roman"/>
      <w:szCs w:val="21"/>
    </w:rPr>
  </w:style>
  <w:style w:type="character" w:customStyle="1" w:styleId="Char1">
    <w:name w:val="批注主题 Char"/>
    <w:basedOn w:val="Char"/>
    <w:link w:val="a6"/>
    <w:uiPriority w:val="99"/>
    <w:semiHidden/>
    <w:qFormat/>
    <w:rsid w:val="00B11E3E"/>
    <w:rPr>
      <w:rFonts w:ascii="Times New Roman" w:eastAsia="宋体" w:hAnsi="Times New Roman" w:cs="Times New Roman"/>
      <w:b/>
      <w:bCs/>
      <w:szCs w:val="21"/>
    </w:rPr>
  </w:style>
  <w:style w:type="character" w:customStyle="1" w:styleId="Char0">
    <w:name w:val="批注框文本 Char"/>
    <w:basedOn w:val="a0"/>
    <w:link w:val="a4"/>
    <w:uiPriority w:val="99"/>
    <w:semiHidden/>
    <w:qFormat/>
    <w:rsid w:val="00B11E3E"/>
    <w:rPr>
      <w:rFonts w:ascii="Times New Roman" w:eastAsia="宋体" w:hAnsi="Times New Roman" w:cs="Times New Roman"/>
      <w:sz w:val="18"/>
      <w:szCs w:val="18"/>
    </w:rPr>
  </w:style>
  <w:style w:type="character" w:customStyle="1" w:styleId="fontstrikethrough">
    <w:name w:val="fontstrikethrough"/>
    <w:basedOn w:val="a0"/>
    <w:rsid w:val="00B11E3E"/>
    <w:rPr>
      <w:strike/>
    </w:rPr>
  </w:style>
  <w:style w:type="character" w:customStyle="1" w:styleId="fontborder">
    <w:name w:val="fontborder"/>
    <w:basedOn w:val="a0"/>
    <w:rsid w:val="00B11E3E"/>
    <w:rPr>
      <w:bdr w:val="single" w:sz="4" w:space="0" w:color="000000"/>
    </w:rPr>
  </w:style>
  <w:style w:type="paragraph" w:styleId="ac">
    <w:name w:val="header"/>
    <w:basedOn w:val="a"/>
    <w:link w:val="Char2"/>
    <w:uiPriority w:val="99"/>
    <w:unhideWhenUsed/>
    <w:rsid w:val="00EF5DC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c"/>
    <w:uiPriority w:val="99"/>
    <w:rsid w:val="00EF5DC5"/>
    <w:rPr>
      <w:kern w:val="2"/>
      <w:sz w:val="18"/>
      <w:szCs w:val="18"/>
    </w:rPr>
  </w:style>
  <w:style w:type="paragraph" w:styleId="ad">
    <w:name w:val="footer"/>
    <w:basedOn w:val="a"/>
    <w:link w:val="Char3"/>
    <w:uiPriority w:val="99"/>
    <w:unhideWhenUsed/>
    <w:rsid w:val="00EF5DC5"/>
    <w:pPr>
      <w:tabs>
        <w:tab w:val="center" w:pos="4153"/>
        <w:tab w:val="right" w:pos="8306"/>
      </w:tabs>
      <w:snapToGrid w:val="0"/>
      <w:spacing w:line="240" w:lineRule="auto"/>
      <w:jc w:val="left"/>
    </w:pPr>
    <w:rPr>
      <w:sz w:val="18"/>
      <w:szCs w:val="18"/>
    </w:rPr>
  </w:style>
  <w:style w:type="character" w:customStyle="1" w:styleId="Char3">
    <w:name w:val="页脚 Char"/>
    <w:basedOn w:val="a0"/>
    <w:link w:val="ad"/>
    <w:uiPriority w:val="99"/>
    <w:rsid w:val="00EF5DC5"/>
    <w:rPr>
      <w:kern w:val="2"/>
      <w:sz w:val="18"/>
      <w:szCs w:val="18"/>
    </w:rPr>
  </w:style>
  <w:style w:type="paragraph" w:styleId="ae">
    <w:name w:val="List Paragraph"/>
    <w:basedOn w:val="a"/>
    <w:uiPriority w:val="34"/>
    <w:qFormat/>
    <w:rsid w:val="00F90331"/>
    <w:pPr>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C4AF6-0F58-4390-9475-527EA11A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jgc-3</cp:lastModifiedBy>
  <cp:revision>2</cp:revision>
  <dcterms:created xsi:type="dcterms:W3CDTF">2021-09-13T00:33:00Z</dcterms:created>
  <dcterms:modified xsi:type="dcterms:W3CDTF">2021-09-13T00:33:00Z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